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22D3" w:rsidRDefault="00D2777C">
      <w:pPr>
        <w:spacing w:before="39"/>
        <w:ind w:left="334" w:right="336"/>
        <w:jc w:val="center"/>
        <w:rPr>
          <w:b/>
          <w:sz w:val="40"/>
        </w:rPr>
      </w:pPr>
      <w:r>
        <w:rPr>
          <w:b/>
          <w:sz w:val="40"/>
        </w:rPr>
        <w:t>Section VIII. Particular Conditions of Contract (PCC)</w:t>
      </w:r>
    </w:p>
    <w:p w:rsidR="009B22D3" w:rsidRDefault="009B22D3">
      <w:pPr>
        <w:pStyle w:val="a3"/>
        <w:spacing w:before="5"/>
        <w:rPr>
          <w:b/>
          <w:sz w:val="43"/>
        </w:rPr>
      </w:pPr>
    </w:p>
    <w:p w:rsidR="009B22D3" w:rsidRDefault="00D2777C">
      <w:pPr>
        <w:ind w:left="334" w:right="333"/>
        <w:jc w:val="center"/>
        <w:rPr>
          <w:b/>
          <w:sz w:val="40"/>
        </w:rPr>
      </w:pPr>
      <w:r>
        <w:rPr>
          <w:b/>
          <w:sz w:val="40"/>
        </w:rPr>
        <w:t>For</w:t>
      </w:r>
    </w:p>
    <w:p w:rsidR="009B22D3" w:rsidRDefault="00D2777C">
      <w:pPr>
        <w:spacing w:before="118"/>
        <w:ind w:left="334" w:right="262"/>
        <w:jc w:val="center"/>
        <w:rPr>
          <w:b/>
          <w:sz w:val="40"/>
        </w:rPr>
      </w:pPr>
      <w:r>
        <w:rPr>
          <w:b/>
          <w:sz w:val="40"/>
        </w:rPr>
        <w:t>EPC/Turn-Key of Works Contracts</w:t>
      </w:r>
    </w:p>
    <w:p w:rsidR="009B22D3" w:rsidRDefault="009B22D3">
      <w:pPr>
        <w:jc w:val="center"/>
        <w:rPr>
          <w:sz w:val="40"/>
        </w:rPr>
        <w:sectPr w:rsidR="009B22D3">
          <w:headerReference w:type="even" r:id="rId8"/>
          <w:headerReference w:type="default" r:id="rId9"/>
          <w:footerReference w:type="even" r:id="rId10"/>
          <w:footerReference w:type="default" r:id="rId11"/>
          <w:headerReference w:type="first" r:id="rId12"/>
          <w:footerReference w:type="first" r:id="rId13"/>
          <w:type w:val="continuous"/>
          <w:pgSz w:w="12240" w:h="15840"/>
          <w:pgMar w:top="1400" w:right="1720" w:bottom="900" w:left="1720" w:header="720" w:footer="711" w:gutter="0"/>
          <w:pgNumType w:start="1"/>
          <w:cols w:space="720"/>
        </w:sectPr>
      </w:pPr>
    </w:p>
    <w:p w:rsidR="009B22D3" w:rsidRDefault="00A94981">
      <w:pPr>
        <w:spacing w:before="29"/>
        <w:ind w:left="3349"/>
        <w:rPr>
          <w:b/>
          <w:sz w:val="32"/>
        </w:rPr>
      </w:pPr>
      <w:r>
        <w:rPr>
          <w:noProof/>
        </w:rPr>
        <w:lastRenderedPageBreak/>
        <mc:AlternateContent>
          <mc:Choice Requires="wpg">
            <w:drawing>
              <wp:anchor distT="0" distB="0" distL="114300" distR="114300" simplePos="0" relativeHeight="503301704" behindDoc="1" locked="0" layoutInCell="1" allowOverlap="1">
                <wp:simplePos x="0" y="0"/>
                <wp:positionH relativeFrom="page">
                  <wp:posOffset>3951605</wp:posOffset>
                </wp:positionH>
                <wp:positionV relativeFrom="page">
                  <wp:posOffset>2885440</wp:posOffset>
                </wp:positionV>
                <wp:extent cx="1227455" cy="16510"/>
                <wp:effectExtent l="8255" t="8890" r="2540" b="3175"/>
                <wp:wrapNone/>
                <wp:docPr id="4"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27455" cy="16510"/>
                          <a:chOff x="6223" y="4544"/>
                          <a:chExt cx="1933" cy="26"/>
                        </a:xfrm>
                      </wpg:grpSpPr>
                      <wps:wsp>
                        <wps:cNvPr id="5" name="Line 7"/>
                        <wps:cNvCnPr/>
                        <wps:spPr bwMode="auto">
                          <a:xfrm>
                            <a:off x="6229" y="4550"/>
                            <a:ext cx="60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6" name="Line 6"/>
                        <wps:cNvCnPr/>
                        <wps:spPr bwMode="auto">
                          <a:xfrm>
                            <a:off x="6829" y="4550"/>
                            <a:ext cx="1320" cy="0"/>
                          </a:xfrm>
                          <a:prstGeom prst="line">
                            <a:avLst/>
                          </a:prstGeom>
                          <a:noFill/>
                          <a:ln w="7620">
                            <a:solidFill>
                              <a:srgbClr val="FF0000"/>
                            </a:solidFill>
                            <a:round/>
                            <a:headEnd/>
                            <a:tailEnd/>
                          </a:ln>
                          <a:extLst>
                            <a:ext uri="{909E8E84-426E-40DD-AFC4-6F175D3DCCD1}">
                              <a14:hiddenFill xmlns:a14="http://schemas.microsoft.com/office/drawing/2010/main">
                                <a:noFill/>
                              </a14:hiddenFill>
                            </a:ext>
                          </a:extLst>
                        </wps:spPr>
                        <wps:bodyPr/>
                      </wps:wsp>
                      <wps:wsp>
                        <wps:cNvPr id="7" name="Line 5"/>
                        <wps:cNvCnPr/>
                        <wps:spPr bwMode="auto">
                          <a:xfrm>
                            <a:off x="6229" y="4565"/>
                            <a:ext cx="6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 name="Line 4"/>
                        <wps:cNvCnPr/>
                        <wps:spPr bwMode="auto">
                          <a:xfrm>
                            <a:off x="7189" y="4565"/>
                            <a:ext cx="960" cy="0"/>
                          </a:xfrm>
                          <a:prstGeom prst="line">
                            <a:avLst/>
                          </a:prstGeom>
                          <a:noFill/>
                          <a:ln w="6096">
                            <a:solidFill>
                              <a:srgbClr val="FE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3" o:spid="_x0000_s1026" style="position:absolute;left:0;text-align:left;margin-left:311.15pt;margin-top:227.2pt;width:96.65pt;height:1.3pt;z-index:-14776;mso-position-horizontal-relative:page;mso-position-vertical-relative:page" coordorigin="6223,4544" coordsize="1933,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">
                <v:line id="Line 7" o:spid="_x0000_s1027" style="position:absolute;visibility:visible;mso-wrap-style:square" from="6229,4550" to="6829,45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5UlcMAAADaAAAADwAAAGRycy9kb3ducmV2LnhtbESPT2sCMRTE74V+h/AK3mrWYqWsRpFS&#10;wYNF1Ap6e2ze/qGbl7iJ7vrtjSB4HGbmN8xk1plaXKjxlWUFg34CgjizuuJCwd9u8f4FwgdkjbVl&#10;UnAlD7Pp68sEU21b3tBlGwoRIexTVFCG4FIpfVaSQd+3jjh6uW0MhiibQuoG2wg3tfxIkpE0WHFc&#10;KNHRd0nZ//ZsFOSt+9kdBusT63w/X66H7ncVjkr13rr5GESgLjzDj/ZSK/iE+5V4A+T0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aOVJXDAAAA2gAAAA8AAAAAAAAAAAAA&#10;AAAAoQIAAGRycy9kb3ducmV2LnhtbFBLBQYAAAAABAAEAPkAAACRAwAAAAA=&#10;" strokeweight=".6pt"/>
                <v:line id="Line 6" o:spid="_x0000_s1028" style="position:absolute;visibility:visible;mso-wrap-style:square" from="6829,4550" to="8149,45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J9l8QAAADaAAAADwAAAGRycy9kb3ducmV2LnhtbESPQWvCQBSE70L/w/IKvZlNPdgS3QQR&#10;lR60VFtbvT2yzyQ0+zZk1xj/vSsUehxm5htmmvWmFh21rrKs4DmKQRDnVldcKPj6XA5fQTiPrLG2&#10;TAqu5CBLHwZTTLS98Ja6nS9EgLBLUEHpfZNI6fKSDLrINsTBO9nWoA+yLaRu8RLgppajOB5LgxWH&#10;hRIbmpeU/+7ORsH3yh3fN0Tdntcv6+3Hz8EdFlapp8d+NgHhqff/4b/2m1YwhvuVcANke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Un2XxAAAANoAAAAPAAAAAAAAAAAA&#10;AAAAAKECAABkcnMvZG93bnJldi54bWxQSwUGAAAAAAQABAD5AAAAkgMAAAAA&#10;" strokecolor="red" strokeweight=".6pt"/>
                <v:line id="Line 5" o:spid="_x0000_s1029" style="position:absolute;visibility:visible;mso-wrap-style:square" from="6229,4565" to="6829,4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fh3MMAAADaAAAADwAAAGRycy9kb3ducmV2LnhtbESPzWrDMBCE74W+g9hCbrXcHOLiRAlt&#10;IT/gU5NCc1ykjWVirYyl2M7bV4VCj8PMfMOsNpNrxUB9aDwreMlyEMTam4ZrBV+n7fMriBCRDbae&#10;ScGdAmzWjw8rLI0f+ZOGY6xFgnAoUYGNsSulDNqSw5D5jjh5F987jEn2tTQ9jgnuWjnP84V02HBa&#10;sNjRhyV9Pd6cgmFfnYeq8Kj339W71dtdU4w7pWZP09sSRKQp/of/2gejoIDfK+kGyP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g34dzDAAAA2gAAAA8AAAAAAAAAAAAA&#10;AAAAoQIAAGRycy9kb3ducmV2LnhtbFBLBQYAAAAABAAEAPkAAACRAwAAAAA=&#10;" strokeweight=".48pt"/>
                <v:line id="Line 4" o:spid="_x0000_s1030" style="position:absolute;visibility:visible;mso-wrap-style:square" from="7189,4565" to="8149,4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qocMAAAADaAAAADwAAAGRycy9kb3ducmV2LnhtbERPy4rCMBTdC/5DuII7TR1wlGqUIgzq&#10;uPIxg+4uzZ22Y3NTmmjr35uF4PJw3vNla0pxp9oVlhWMhhEI4tTqgjMFp+PXYArCeWSNpWVS8CAH&#10;y0W3M8dY24b3dD/4TIQQdjEqyL2vYildmpNBN7QVceD+bG3QB1hnUtfYhHBTyo8o+pQGCw4NOVa0&#10;yim9Hm5Gwf94z9/rs942k8vu53dUJLtLkijV77XJDISn1r/FL/dGKwhbw5VwA+Ti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jaqHDAAAAA2gAAAA8AAAAAAAAAAAAAAAAA&#10;oQIAAGRycy9kb3ducmV2LnhtbFBLBQYAAAAABAAEAPkAAACOAwAAAAA=&#10;" strokecolor="#fe0000" strokeweight=".48pt"/>
                <w10:wrap anchorx="page" anchory="page"/>
              </v:group>
            </w:pict>
          </mc:Fallback>
        </mc:AlternateContent>
      </w:r>
      <w:r w:rsidR="00D2777C">
        <w:rPr>
          <w:b/>
          <w:sz w:val="32"/>
        </w:rPr>
        <w:t>Part A - Contract Data</w:t>
      </w:r>
    </w:p>
    <w:p w:rsidR="009B22D3" w:rsidRDefault="009B22D3">
      <w:pPr>
        <w:pStyle w:val="a3"/>
        <w:rPr>
          <w:b/>
          <w:sz w:val="20"/>
        </w:rPr>
      </w:pPr>
    </w:p>
    <w:p w:rsidR="009B22D3" w:rsidRDefault="009B22D3">
      <w:pPr>
        <w:pStyle w:val="a3"/>
        <w:rPr>
          <w:b/>
          <w:sz w:val="20"/>
        </w:rPr>
      </w:pPr>
    </w:p>
    <w:p w:rsidR="009B22D3" w:rsidRDefault="009B22D3">
      <w:pPr>
        <w:pStyle w:val="a3"/>
        <w:spacing w:before="4" w:after="1"/>
        <w:rPr>
          <w:b/>
          <w:sz w:val="12"/>
        </w:rPr>
      </w:pPr>
    </w:p>
    <w:tbl>
      <w:tblPr>
        <w:tblW w:w="0" w:type="auto"/>
        <w:tblInd w:w="110" w:type="dxa"/>
        <w:tblBorders>
          <w:top w:val="single" w:sz="17" w:space="0" w:color="000000"/>
          <w:left w:val="single" w:sz="17" w:space="0" w:color="000000"/>
          <w:bottom w:val="single" w:sz="17" w:space="0" w:color="000000"/>
          <w:right w:val="single" w:sz="17" w:space="0" w:color="000000"/>
          <w:insideH w:val="single" w:sz="17" w:space="0" w:color="000000"/>
          <w:insideV w:val="single" w:sz="17" w:space="0" w:color="000000"/>
        </w:tblBorders>
        <w:tblLayout w:type="fixed"/>
        <w:tblCellMar>
          <w:left w:w="0" w:type="dxa"/>
          <w:right w:w="0" w:type="dxa"/>
        </w:tblCellMar>
        <w:tblLook w:val="01E0" w:firstRow="1" w:lastRow="1" w:firstColumn="1" w:lastColumn="1" w:noHBand="0" w:noVBand="0"/>
      </w:tblPr>
      <w:tblGrid>
        <w:gridCol w:w="3349"/>
        <w:gridCol w:w="1440"/>
        <w:gridCol w:w="4321"/>
      </w:tblGrid>
      <w:tr w:rsidR="009B22D3">
        <w:trPr>
          <w:trHeight w:hRule="exact" w:val="442"/>
        </w:trPr>
        <w:tc>
          <w:tcPr>
            <w:tcW w:w="3349" w:type="dxa"/>
          </w:tcPr>
          <w:p w:rsidR="009B22D3" w:rsidRDefault="00D2777C">
            <w:pPr>
              <w:pStyle w:val="TableParagraph"/>
              <w:spacing w:before="59"/>
              <w:ind w:left="1091" w:right="0"/>
              <w:rPr>
                <w:b/>
                <w:sz w:val="24"/>
              </w:rPr>
            </w:pPr>
            <w:r>
              <w:rPr>
                <w:b/>
                <w:sz w:val="24"/>
              </w:rPr>
              <w:t>Conditions</w:t>
            </w:r>
          </w:p>
        </w:tc>
        <w:tc>
          <w:tcPr>
            <w:tcW w:w="1440" w:type="dxa"/>
          </w:tcPr>
          <w:p w:rsidR="009B22D3" w:rsidRDefault="00D2777C">
            <w:pPr>
              <w:pStyle w:val="TableParagraph"/>
              <w:spacing w:before="59"/>
              <w:ind w:left="110" w:right="0"/>
              <w:rPr>
                <w:b/>
                <w:sz w:val="24"/>
              </w:rPr>
            </w:pPr>
            <w:r>
              <w:rPr>
                <w:b/>
                <w:sz w:val="24"/>
              </w:rPr>
              <w:t>Sub-Clause</w:t>
            </w:r>
          </w:p>
        </w:tc>
        <w:tc>
          <w:tcPr>
            <w:tcW w:w="4321" w:type="dxa"/>
          </w:tcPr>
          <w:p w:rsidR="009B22D3" w:rsidRDefault="00D2777C">
            <w:pPr>
              <w:pStyle w:val="TableParagraph"/>
              <w:spacing w:before="59"/>
              <w:ind w:left="1916" w:right="1828"/>
              <w:jc w:val="center"/>
              <w:rPr>
                <w:b/>
                <w:sz w:val="24"/>
              </w:rPr>
            </w:pPr>
            <w:r>
              <w:rPr>
                <w:b/>
                <w:sz w:val="24"/>
              </w:rPr>
              <w:t>Data</w:t>
            </w:r>
          </w:p>
        </w:tc>
      </w:tr>
      <w:tr w:rsidR="009B22D3">
        <w:trPr>
          <w:trHeight w:hRule="exact" w:val="696"/>
        </w:trPr>
        <w:tc>
          <w:tcPr>
            <w:tcW w:w="3349" w:type="dxa"/>
            <w:tcBorders>
              <w:left w:val="single" w:sz="2" w:space="0" w:color="000000"/>
              <w:bottom w:val="single" w:sz="2" w:space="0" w:color="000000"/>
              <w:right w:val="single" w:sz="2" w:space="0" w:color="000000"/>
            </w:tcBorders>
          </w:tcPr>
          <w:p w:rsidR="009B22D3" w:rsidRDefault="00D2777C">
            <w:pPr>
              <w:pStyle w:val="TableParagraph"/>
              <w:spacing w:before="56"/>
              <w:ind w:right="52"/>
              <w:rPr>
                <w:b/>
                <w:sz w:val="24"/>
              </w:rPr>
            </w:pPr>
            <w:r>
              <w:rPr>
                <w:b/>
                <w:sz w:val="24"/>
              </w:rPr>
              <w:t>Employer’s name and address</w:t>
            </w:r>
          </w:p>
        </w:tc>
        <w:tc>
          <w:tcPr>
            <w:tcW w:w="1440" w:type="dxa"/>
            <w:tcBorders>
              <w:left w:val="single" w:sz="2" w:space="0" w:color="000000"/>
              <w:bottom w:val="single" w:sz="2" w:space="0" w:color="000000"/>
              <w:right w:val="single" w:sz="2" w:space="0" w:color="000000"/>
            </w:tcBorders>
          </w:tcPr>
          <w:p w:rsidR="009B22D3" w:rsidRDefault="00D2777C">
            <w:pPr>
              <w:pStyle w:val="TableParagraph"/>
              <w:rPr>
                <w:sz w:val="24"/>
              </w:rPr>
            </w:pPr>
            <w:r>
              <w:rPr>
                <w:sz w:val="24"/>
              </w:rPr>
              <w:t>1.1.2.2 &amp; 1.3</w:t>
            </w:r>
          </w:p>
        </w:tc>
        <w:tc>
          <w:tcPr>
            <w:tcW w:w="4321" w:type="dxa"/>
            <w:tcBorders>
              <w:left w:val="single" w:sz="2" w:space="0" w:color="000000"/>
              <w:bottom w:val="single" w:sz="2" w:space="0" w:color="000000"/>
              <w:right w:val="single" w:sz="2" w:space="0" w:color="000000"/>
            </w:tcBorders>
          </w:tcPr>
          <w:p w:rsidR="009B22D3" w:rsidRDefault="00D2777C">
            <w:pPr>
              <w:pStyle w:val="TableParagraph"/>
              <w:ind w:right="251"/>
              <w:rPr>
                <w:sz w:val="24"/>
              </w:rPr>
            </w:pPr>
            <w:r>
              <w:rPr>
                <w:color w:val="FF0000"/>
                <w:sz w:val="24"/>
              </w:rPr>
              <w:t>South refineries company</w:t>
            </w:r>
          </w:p>
        </w:tc>
      </w:tr>
      <w:tr w:rsidR="009B22D3">
        <w:trPr>
          <w:trHeight w:hRule="exact" w:val="679"/>
        </w:trPr>
        <w:tc>
          <w:tcPr>
            <w:tcW w:w="3349"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spacing w:before="59"/>
              <w:ind w:right="52"/>
              <w:rPr>
                <w:b/>
                <w:sz w:val="24"/>
              </w:rPr>
            </w:pPr>
            <w:r>
              <w:rPr>
                <w:b/>
                <w:sz w:val="24"/>
              </w:rPr>
              <w:t>Engineer’s name and address</w:t>
            </w:r>
          </w:p>
        </w:tc>
        <w:tc>
          <w:tcPr>
            <w:tcW w:w="1440"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spacing w:before="54"/>
              <w:rPr>
                <w:sz w:val="24"/>
              </w:rPr>
            </w:pPr>
            <w:r>
              <w:rPr>
                <w:sz w:val="24"/>
              </w:rPr>
              <w:t>1.1.2.4 &amp; 1.3</w:t>
            </w:r>
          </w:p>
        </w:tc>
        <w:tc>
          <w:tcPr>
            <w:tcW w:w="4321" w:type="dxa"/>
            <w:tcBorders>
              <w:top w:val="single" w:sz="2" w:space="0" w:color="000000"/>
              <w:left w:val="single" w:sz="2" w:space="0" w:color="000000"/>
              <w:bottom w:val="single" w:sz="2" w:space="0" w:color="000000"/>
              <w:right w:val="single" w:sz="2" w:space="0" w:color="000000"/>
            </w:tcBorders>
          </w:tcPr>
          <w:p w:rsidR="009B22D3" w:rsidRDefault="009B22D3">
            <w:pPr>
              <w:pStyle w:val="TableParagraph"/>
              <w:spacing w:before="54"/>
              <w:ind w:left="470" w:right="251"/>
              <w:rPr>
                <w:sz w:val="24"/>
              </w:rPr>
            </w:pPr>
          </w:p>
        </w:tc>
      </w:tr>
      <w:tr w:rsidR="009B22D3">
        <w:trPr>
          <w:trHeight w:hRule="exact" w:val="1013"/>
        </w:trPr>
        <w:tc>
          <w:tcPr>
            <w:tcW w:w="3349"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spacing w:before="57"/>
              <w:ind w:right="52"/>
              <w:rPr>
                <w:b/>
                <w:sz w:val="24"/>
              </w:rPr>
            </w:pPr>
            <w:r>
              <w:rPr>
                <w:b/>
                <w:sz w:val="24"/>
              </w:rPr>
              <w:t>Time for Completion</w:t>
            </w:r>
          </w:p>
        </w:tc>
        <w:tc>
          <w:tcPr>
            <w:tcW w:w="1440"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rPr>
                <w:sz w:val="24"/>
              </w:rPr>
            </w:pPr>
            <w:r>
              <w:rPr>
                <w:sz w:val="24"/>
              </w:rPr>
              <w:t>1.1.3.3</w:t>
            </w:r>
          </w:p>
        </w:tc>
        <w:tc>
          <w:tcPr>
            <w:tcW w:w="4321"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tabs>
                <w:tab w:val="left" w:pos="2025"/>
              </w:tabs>
              <w:ind w:left="706" w:right="251"/>
              <w:rPr>
                <w:sz w:val="24"/>
              </w:rPr>
            </w:pPr>
            <w:r>
              <w:rPr>
                <w:color w:val="FF0000"/>
                <w:sz w:val="24"/>
              </w:rPr>
              <w:t>540</w:t>
            </w:r>
            <w:r>
              <w:rPr>
                <w:color w:val="FF0000"/>
                <w:sz w:val="24"/>
              </w:rPr>
              <w:tab/>
            </w:r>
            <w:r>
              <w:rPr>
                <w:sz w:val="24"/>
              </w:rPr>
              <w:t>days</w:t>
            </w:r>
          </w:p>
          <w:p w:rsidR="009B22D3" w:rsidRDefault="009B22D3">
            <w:pPr>
              <w:pStyle w:val="TableParagraph"/>
              <w:spacing w:before="60"/>
              <w:ind w:right="251"/>
              <w:rPr>
                <w:i/>
                <w:sz w:val="24"/>
              </w:rPr>
            </w:pPr>
          </w:p>
        </w:tc>
      </w:tr>
      <w:tr w:rsidR="009B22D3">
        <w:trPr>
          <w:trHeight w:hRule="exact" w:val="401"/>
        </w:trPr>
        <w:tc>
          <w:tcPr>
            <w:tcW w:w="3349"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spacing w:before="56"/>
              <w:ind w:right="52"/>
              <w:rPr>
                <w:b/>
                <w:sz w:val="24"/>
              </w:rPr>
            </w:pPr>
            <w:r>
              <w:rPr>
                <w:b/>
                <w:sz w:val="24"/>
              </w:rPr>
              <w:t>Defects Notification Period</w:t>
            </w:r>
          </w:p>
        </w:tc>
        <w:tc>
          <w:tcPr>
            <w:tcW w:w="1440"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rPr>
                <w:sz w:val="24"/>
              </w:rPr>
            </w:pPr>
            <w:r>
              <w:rPr>
                <w:sz w:val="24"/>
              </w:rPr>
              <w:t>1.1.3.7</w:t>
            </w:r>
          </w:p>
        </w:tc>
        <w:tc>
          <w:tcPr>
            <w:tcW w:w="4321"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ind w:right="251"/>
              <w:rPr>
                <w:sz w:val="24"/>
              </w:rPr>
            </w:pPr>
            <w:r>
              <w:rPr>
                <w:color w:val="FF0000"/>
                <w:sz w:val="24"/>
              </w:rPr>
              <w:t xml:space="preserve">365 </w:t>
            </w:r>
            <w:r>
              <w:rPr>
                <w:sz w:val="24"/>
              </w:rPr>
              <w:t>days.</w:t>
            </w:r>
          </w:p>
        </w:tc>
      </w:tr>
      <w:tr w:rsidR="009B22D3">
        <w:trPr>
          <w:trHeight w:hRule="exact" w:val="953"/>
        </w:trPr>
        <w:tc>
          <w:tcPr>
            <w:tcW w:w="3349"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spacing w:before="56"/>
              <w:ind w:right="52"/>
              <w:rPr>
                <w:b/>
                <w:sz w:val="24"/>
              </w:rPr>
            </w:pPr>
            <w:r>
              <w:rPr>
                <w:b/>
                <w:sz w:val="24"/>
              </w:rPr>
              <w:t>Sections</w:t>
            </w:r>
          </w:p>
        </w:tc>
        <w:tc>
          <w:tcPr>
            <w:tcW w:w="1440"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rPr>
                <w:sz w:val="24"/>
              </w:rPr>
            </w:pPr>
            <w:r>
              <w:rPr>
                <w:sz w:val="24"/>
              </w:rPr>
              <w:t>1.1.5.6</w:t>
            </w:r>
          </w:p>
        </w:tc>
        <w:tc>
          <w:tcPr>
            <w:tcW w:w="4321" w:type="dxa"/>
            <w:tcBorders>
              <w:top w:val="single" w:sz="2" w:space="0" w:color="000000"/>
              <w:left w:val="single" w:sz="2" w:space="0" w:color="000000"/>
              <w:bottom w:val="single" w:sz="2" w:space="0" w:color="000000"/>
              <w:right w:val="single" w:sz="2" w:space="0" w:color="000000"/>
            </w:tcBorders>
          </w:tcPr>
          <w:p w:rsidR="009B22D3" w:rsidRDefault="005D5A59">
            <w:pPr>
              <w:pStyle w:val="TableParagraph"/>
              <w:ind w:right="78"/>
              <w:rPr>
                <w:i/>
                <w:sz w:val="24"/>
              </w:rPr>
            </w:pPr>
            <w:r>
              <w:rPr>
                <w:color w:val="FF0000"/>
                <w:sz w:val="24"/>
              </w:rPr>
              <w:t>Not allow</w:t>
            </w:r>
          </w:p>
        </w:tc>
      </w:tr>
      <w:tr w:rsidR="009B22D3">
        <w:trPr>
          <w:trHeight w:hRule="exact" w:val="677"/>
        </w:trPr>
        <w:tc>
          <w:tcPr>
            <w:tcW w:w="3349"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spacing w:before="56"/>
              <w:ind w:right="52"/>
              <w:rPr>
                <w:b/>
                <w:sz w:val="24"/>
              </w:rPr>
            </w:pPr>
            <w:r>
              <w:rPr>
                <w:b/>
                <w:sz w:val="24"/>
              </w:rPr>
              <w:t>Electronic transmission systems</w:t>
            </w:r>
          </w:p>
        </w:tc>
        <w:tc>
          <w:tcPr>
            <w:tcW w:w="1440"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rPr>
                <w:sz w:val="24"/>
              </w:rPr>
            </w:pPr>
            <w:r>
              <w:rPr>
                <w:sz w:val="24"/>
              </w:rPr>
              <w:t>1.3</w:t>
            </w:r>
          </w:p>
        </w:tc>
        <w:tc>
          <w:tcPr>
            <w:tcW w:w="4321"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ind w:right="251"/>
              <w:rPr>
                <w:sz w:val="24"/>
              </w:rPr>
            </w:pPr>
            <w:r>
              <w:rPr>
                <w:color w:val="FF0000"/>
                <w:sz w:val="24"/>
              </w:rPr>
              <w:t>Not allow</w:t>
            </w:r>
          </w:p>
        </w:tc>
      </w:tr>
      <w:tr w:rsidR="009B22D3">
        <w:trPr>
          <w:trHeight w:hRule="exact" w:val="401"/>
        </w:trPr>
        <w:tc>
          <w:tcPr>
            <w:tcW w:w="3349"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spacing w:before="57"/>
              <w:ind w:right="52"/>
              <w:rPr>
                <w:b/>
                <w:sz w:val="24"/>
              </w:rPr>
            </w:pPr>
            <w:r>
              <w:rPr>
                <w:b/>
                <w:sz w:val="24"/>
              </w:rPr>
              <w:t>Governing Law</w:t>
            </w:r>
          </w:p>
        </w:tc>
        <w:tc>
          <w:tcPr>
            <w:tcW w:w="1440"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rPr>
                <w:sz w:val="24"/>
              </w:rPr>
            </w:pPr>
            <w:r>
              <w:rPr>
                <w:sz w:val="24"/>
              </w:rPr>
              <w:t>1.4</w:t>
            </w:r>
          </w:p>
        </w:tc>
        <w:tc>
          <w:tcPr>
            <w:tcW w:w="4321"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ind w:right="251"/>
              <w:rPr>
                <w:sz w:val="24"/>
              </w:rPr>
            </w:pPr>
            <w:r>
              <w:rPr>
                <w:color w:val="FF0000"/>
                <w:sz w:val="24"/>
              </w:rPr>
              <w:t>Iraqi law</w:t>
            </w:r>
          </w:p>
        </w:tc>
      </w:tr>
      <w:tr w:rsidR="009B22D3">
        <w:trPr>
          <w:trHeight w:hRule="exact" w:val="401"/>
        </w:trPr>
        <w:tc>
          <w:tcPr>
            <w:tcW w:w="3349"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spacing w:before="56"/>
              <w:ind w:right="52"/>
              <w:rPr>
                <w:b/>
                <w:sz w:val="24"/>
              </w:rPr>
            </w:pPr>
            <w:r>
              <w:rPr>
                <w:b/>
                <w:sz w:val="24"/>
              </w:rPr>
              <w:t>Ruling language</w:t>
            </w:r>
          </w:p>
        </w:tc>
        <w:tc>
          <w:tcPr>
            <w:tcW w:w="1440"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rPr>
                <w:sz w:val="24"/>
              </w:rPr>
            </w:pPr>
            <w:r>
              <w:rPr>
                <w:sz w:val="24"/>
              </w:rPr>
              <w:t>1.4</w:t>
            </w:r>
          </w:p>
        </w:tc>
        <w:tc>
          <w:tcPr>
            <w:tcW w:w="4321"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ind w:right="251"/>
              <w:rPr>
                <w:sz w:val="24"/>
              </w:rPr>
            </w:pPr>
            <w:r>
              <w:rPr>
                <w:color w:val="FF0000"/>
                <w:sz w:val="24"/>
              </w:rPr>
              <w:t>Arabic &amp; English</w:t>
            </w:r>
          </w:p>
        </w:tc>
      </w:tr>
      <w:tr w:rsidR="009B22D3">
        <w:trPr>
          <w:trHeight w:hRule="exact" w:val="401"/>
        </w:trPr>
        <w:tc>
          <w:tcPr>
            <w:tcW w:w="3349"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spacing w:before="56"/>
              <w:ind w:right="52"/>
              <w:rPr>
                <w:b/>
                <w:sz w:val="24"/>
              </w:rPr>
            </w:pPr>
            <w:r>
              <w:rPr>
                <w:b/>
                <w:sz w:val="24"/>
              </w:rPr>
              <w:t>Language for communications</w:t>
            </w:r>
          </w:p>
        </w:tc>
        <w:tc>
          <w:tcPr>
            <w:tcW w:w="1440"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rPr>
                <w:sz w:val="24"/>
              </w:rPr>
            </w:pPr>
            <w:r>
              <w:rPr>
                <w:sz w:val="24"/>
              </w:rPr>
              <w:t>1.4</w:t>
            </w:r>
          </w:p>
        </w:tc>
        <w:tc>
          <w:tcPr>
            <w:tcW w:w="4321"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ind w:right="251"/>
              <w:rPr>
                <w:sz w:val="24"/>
              </w:rPr>
            </w:pPr>
            <w:r>
              <w:rPr>
                <w:color w:val="FF0000"/>
                <w:sz w:val="24"/>
              </w:rPr>
              <w:t>Arabic &amp; English</w:t>
            </w:r>
          </w:p>
        </w:tc>
      </w:tr>
      <w:tr w:rsidR="009B22D3">
        <w:trPr>
          <w:trHeight w:hRule="exact" w:val="677"/>
        </w:trPr>
        <w:tc>
          <w:tcPr>
            <w:tcW w:w="3349"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spacing w:before="56"/>
              <w:ind w:right="246"/>
              <w:rPr>
                <w:b/>
                <w:sz w:val="24"/>
              </w:rPr>
            </w:pPr>
            <w:r>
              <w:rPr>
                <w:b/>
                <w:sz w:val="24"/>
              </w:rPr>
              <w:t>Time for the Parties entering into a Contract Agreement</w:t>
            </w:r>
          </w:p>
        </w:tc>
        <w:tc>
          <w:tcPr>
            <w:tcW w:w="1440"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rPr>
                <w:sz w:val="24"/>
              </w:rPr>
            </w:pPr>
            <w:r>
              <w:rPr>
                <w:sz w:val="24"/>
              </w:rPr>
              <w:t>1.6</w:t>
            </w:r>
          </w:p>
        </w:tc>
        <w:tc>
          <w:tcPr>
            <w:tcW w:w="4321" w:type="dxa"/>
            <w:tcBorders>
              <w:top w:val="single" w:sz="2" w:space="0" w:color="000000"/>
              <w:left w:val="single" w:sz="2" w:space="0" w:color="000000"/>
              <w:bottom w:val="single" w:sz="2" w:space="0" w:color="000000"/>
              <w:right w:val="single" w:sz="2" w:space="0" w:color="000000"/>
            </w:tcBorders>
          </w:tcPr>
          <w:p w:rsidR="009B22D3" w:rsidRDefault="009B22D3"/>
        </w:tc>
      </w:tr>
      <w:tr w:rsidR="009B22D3">
        <w:trPr>
          <w:trHeight w:hRule="exact" w:val="1505"/>
        </w:trPr>
        <w:tc>
          <w:tcPr>
            <w:tcW w:w="3349"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spacing w:before="56"/>
              <w:ind w:right="52"/>
              <w:rPr>
                <w:b/>
                <w:sz w:val="24"/>
              </w:rPr>
            </w:pPr>
            <w:r>
              <w:rPr>
                <w:b/>
                <w:sz w:val="24"/>
              </w:rPr>
              <w:t>Time for access to the Site</w:t>
            </w:r>
          </w:p>
        </w:tc>
        <w:tc>
          <w:tcPr>
            <w:tcW w:w="1440"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rPr>
                <w:sz w:val="24"/>
              </w:rPr>
            </w:pPr>
            <w:r>
              <w:rPr>
                <w:sz w:val="24"/>
              </w:rPr>
              <w:t>2.1</w:t>
            </w:r>
          </w:p>
        </w:tc>
        <w:tc>
          <w:tcPr>
            <w:tcW w:w="4321"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tabs>
                <w:tab w:val="left" w:pos="3485"/>
              </w:tabs>
              <w:ind w:right="392"/>
              <w:rPr>
                <w:sz w:val="24"/>
              </w:rPr>
            </w:pPr>
            <w:r>
              <w:rPr>
                <w:sz w:val="24"/>
                <w:u w:val="single"/>
              </w:rPr>
              <w:t>No later than the Commencement Day, except for the following parts (if applicable, with detailed description of parts</w:t>
            </w:r>
            <w:r>
              <w:rPr>
                <w:spacing w:val="-2"/>
                <w:sz w:val="24"/>
                <w:u w:val="single"/>
              </w:rPr>
              <w:t xml:space="preserve"> </w:t>
            </w:r>
            <w:r>
              <w:rPr>
                <w:sz w:val="24"/>
                <w:u w:val="single"/>
              </w:rPr>
              <w:t>concerned:</w:t>
            </w:r>
            <w:r>
              <w:rPr>
                <w:sz w:val="24"/>
                <w:u w:val="single"/>
              </w:rPr>
              <w:tab/>
            </w:r>
            <w:r>
              <w:rPr>
                <w:spacing w:val="-1"/>
                <w:sz w:val="24"/>
              </w:rPr>
              <w:t xml:space="preserve">days </w:t>
            </w:r>
            <w:r>
              <w:rPr>
                <w:sz w:val="24"/>
              </w:rPr>
              <w:t>after Commencement</w:t>
            </w:r>
            <w:r>
              <w:rPr>
                <w:spacing w:val="-5"/>
                <w:sz w:val="24"/>
              </w:rPr>
              <w:t xml:space="preserve"> </w:t>
            </w:r>
            <w:r>
              <w:rPr>
                <w:sz w:val="24"/>
              </w:rPr>
              <w:t>Date</w:t>
            </w:r>
          </w:p>
        </w:tc>
      </w:tr>
      <w:tr w:rsidR="009B22D3">
        <w:trPr>
          <w:trHeight w:hRule="exact" w:val="2333"/>
        </w:trPr>
        <w:tc>
          <w:tcPr>
            <w:tcW w:w="3349"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spacing w:before="56"/>
              <w:ind w:right="52"/>
              <w:rPr>
                <w:b/>
                <w:sz w:val="24"/>
              </w:rPr>
            </w:pPr>
            <w:r>
              <w:rPr>
                <w:b/>
                <w:sz w:val="24"/>
              </w:rPr>
              <w:t>Performance Security</w:t>
            </w:r>
          </w:p>
        </w:tc>
        <w:tc>
          <w:tcPr>
            <w:tcW w:w="1440"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rPr>
                <w:sz w:val="24"/>
              </w:rPr>
            </w:pPr>
            <w:r>
              <w:rPr>
                <w:sz w:val="24"/>
              </w:rPr>
              <w:t>4.2</w:t>
            </w:r>
          </w:p>
        </w:tc>
        <w:tc>
          <w:tcPr>
            <w:tcW w:w="4321"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tabs>
                <w:tab w:val="left" w:pos="1590"/>
              </w:tabs>
              <w:ind w:right="204"/>
              <w:rPr>
                <w:sz w:val="24"/>
              </w:rPr>
            </w:pPr>
            <w:r>
              <w:rPr>
                <w:sz w:val="24"/>
              </w:rPr>
              <w:t>The performance security will be in the form</w:t>
            </w:r>
            <w:r>
              <w:rPr>
                <w:spacing w:val="-1"/>
                <w:sz w:val="24"/>
              </w:rPr>
              <w:t xml:space="preserve"> </w:t>
            </w:r>
            <w:r>
              <w:rPr>
                <w:sz w:val="24"/>
              </w:rPr>
              <w:t>of</w:t>
            </w:r>
            <w:r>
              <w:rPr>
                <w:spacing w:val="-1"/>
                <w:sz w:val="24"/>
              </w:rPr>
              <w:t xml:space="preserve"> </w:t>
            </w:r>
            <w:r>
              <w:rPr>
                <w:sz w:val="24"/>
              </w:rPr>
              <w:t>a</w:t>
            </w:r>
            <w:r>
              <w:rPr>
                <w:sz w:val="24"/>
                <w:u w:val="single"/>
              </w:rPr>
              <w:t xml:space="preserve"> </w:t>
            </w:r>
            <w:r>
              <w:rPr>
                <w:sz w:val="24"/>
                <w:u w:val="single"/>
              </w:rPr>
              <w:tab/>
            </w:r>
            <w:r>
              <w:rPr>
                <w:i/>
                <w:sz w:val="24"/>
              </w:rPr>
              <w:t>[insert either</w:t>
            </w:r>
            <w:r>
              <w:rPr>
                <w:i/>
                <w:spacing w:val="-1"/>
                <w:sz w:val="24"/>
              </w:rPr>
              <w:t xml:space="preserve"> </w:t>
            </w:r>
            <w:r>
              <w:rPr>
                <w:i/>
                <w:sz w:val="24"/>
              </w:rPr>
              <w:t>one</w:t>
            </w:r>
            <w:r>
              <w:rPr>
                <w:i/>
                <w:spacing w:val="-2"/>
                <w:sz w:val="24"/>
              </w:rPr>
              <w:t xml:space="preserve"> </w:t>
            </w:r>
            <w:r>
              <w:rPr>
                <w:i/>
                <w:sz w:val="24"/>
              </w:rPr>
              <w:t xml:space="preserve">of “demand guarantee” or “performance bond”] </w:t>
            </w:r>
            <w:r>
              <w:rPr>
                <w:sz w:val="24"/>
              </w:rPr>
              <w:t xml:space="preserve">in the amount(s) of </w:t>
            </w:r>
            <w:r>
              <w:rPr>
                <w:i/>
                <w:sz w:val="24"/>
              </w:rPr>
              <w:t xml:space="preserve">[insert related figure(s)] </w:t>
            </w:r>
            <w:r>
              <w:rPr>
                <w:sz w:val="24"/>
              </w:rPr>
              <w:t>percent of the Accepted Contract Amount and in the same currency(</w:t>
            </w:r>
            <w:proofErr w:type="spellStart"/>
            <w:r>
              <w:rPr>
                <w:sz w:val="24"/>
              </w:rPr>
              <w:t>ies</w:t>
            </w:r>
            <w:proofErr w:type="spellEnd"/>
            <w:r>
              <w:rPr>
                <w:sz w:val="24"/>
              </w:rPr>
              <w:t xml:space="preserve">) of the Accepted Contract Amount. </w:t>
            </w:r>
            <w:r>
              <w:rPr>
                <w:color w:val="FF0000"/>
                <w:sz w:val="24"/>
              </w:rPr>
              <w:t>5% of total contract</w:t>
            </w:r>
            <w:r>
              <w:rPr>
                <w:color w:val="FF0000"/>
                <w:spacing w:val="-6"/>
                <w:sz w:val="24"/>
              </w:rPr>
              <w:t xml:space="preserve"> </w:t>
            </w:r>
            <w:r>
              <w:rPr>
                <w:color w:val="FF0000"/>
                <w:sz w:val="24"/>
              </w:rPr>
              <w:t>amount</w:t>
            </w:r>
          </w:p>
        </w:tc>
      </w:tr>
    </w:tbl>
    <w:p w:rsidR="009B22D3" w:rsidRDefault="009B22D3">
      <w:pPr>
        <w:rPr>
          <w:sz w:val="24"/>
        </w:rPr>
        <w:sectPr w:rsidR="009B22D3">
          <w:pgSz w:w="12240" w:h="15840"/>
          <w:pgMar w:top="1400" w:right="1640" w:bottom="960" w:left="1200" w:header="0" w:footer="711" w:gutter="0"/>
          <w:cols w:space="720"/>
        </w:sectPr>
      </w:pPr>
    </w:p>
    <w:tbl>
      <w:tblPr>
        <w:tblW w:w="0" w:type="auto"/>
        <w:tblInd w:w="110" w:type="dxa"/>
        <w:tblBorders>
          <w:top w:val="single" w:sz="17" w:space="0" w:color="000000"/>
          <w:left w:val="single" w:sz="17" w:space="0" w:color="000000"/>
          <w:bottom w:val="single" w:sz="17" w:space="0" w:color="000000"/>
          <w:right w:val="single" w:sz="17" w:space="0" w:color="000000"/>
          <w:insideH w:val="single" w:sz="17" w:space="0" w:color="000000"/>
          <w:insideV w:val="single" w:sz="17" w:space="0" w:color="000000"/>
        </w:tblBorders>
        <w:tblLayout w:type="fixed"/>
        <w:tblCellMar>
          <w:left w:w="0" w:type="dxa"/>
          <w:right w:w="0" w:type="dxa"/>
        </w:tblCellMar>
        <w:tblLook w:val="01E0" w:firstRow="1" w:lastRow="1" w:firstColumn="1" w:lastColumn="1" w:noHBand="0" w:noVBand="0"/>
      </w:tblPr>
      <w:tblGrid>
        <w:gridCol w:w="3349"/>
        <w:gridCol w:w="1440"/>
        <w:gridCol w:w="4321"/>
      </w:tblGrid>
      <w:tr w:rsidR="009B22D3">
        <w:trPr>
          <w:trHeight w:hRule="exact" w:val="442"/>
        </w:trPr>
        <w:tc>
          <w:tcPr>
            <w:tcW w:w="3349" w:type="dxa"/>
          </w:tcPr>
          <w:p w:rsidR="009B22D3" w:rsidRDefault="00D2777C">
            <w:pPr>
              <w:pStyle w:val="TableParagraph"/>
              <w:spacing w:before="59"/>
              <w:ind w:left="1091" w:right="0"/>
              <w:rPr>
                <w:b/>
                <w:sz w:val="24"/>
              </w:rPr>
            </w:pPr>
            <w:r>
              <w:rPr>
                <w:b/>
                <w:sz w:val="24"/>
              </w:rPr>
              <w:lastRenderedPageBreak/>
              <w:t>Conditions</w:t>
            </w:r>
          </w:p>
        </w:tc>
        <w:tc>
          <w:tcPr>
            <w:tcW w:w="1440" w:type="dxa"/>
          </w:tcPr>
          <w:p w:rsidR="009B22D3" w:rsidRDefault="00D2777C">
            <w:pPr>
              <w:pStyle w:val="TableParagraph"/>
              <w:spacing w:before="59"/>
              <w:ind w:left="110" w:right="0"/>
              <w:rPr>
                <w:b/>
                <w:sz w:val="24"/>
              </w:rPr>
            </w:pPr>
            <w:r>
              <w:rPr>
                <w:b/>
                <w:sz w:val="24"/>
              </w:rPr>
              <w:t>Sub-Clause</w:t>
            </w:r>
          </w:p>
        </w:tc>
        <w:tc>
          <w:tcPr>
            <w:tcW w:w="4321" w:type="dxa"/>
          </w:tcPr>
          <w:p w:rsidR="009B22D3" w:rsidRDefault="00D2777C">
            <w:pPr>
              <w:pStyle w:val="TableParagraph"/>
              <w:spacing w:before="59"/>
              <w:ind w:left="1916" w:right="1828"/>
              <w:jc w:val="center"/>
              <w:rPr>
                <w:b/>
                <w:sz w:val="24"/>
              </w:rPr>
            </w:pPr>
            <w:r>
              <w:rPr>
                <w:b/>
                <w:sz w:val="24"/>
              </w:rPr>
              <w:t>Data</w:t>
            </w:r>
          </w:p>
        </w:tc>
      </w:tr>
      <w:tr w:rsidR="009B22D3">
        <w:trPr>
          <w:trHeight w:hRule="exact" w:val="420"/>
        </w:trPr>
        <w:tc>
          <w:tcPr>
            <w:tcW w:w="3349" w:type="dxa"/>
            <w:tcBorders>
              <w:left w:val="single" w:sz="2" w:space="0" w:color="000000"/>
              <w:bottom w:val="single" w:sz="2" w:space="0" w:color="000000"/>
              <w:right w:val="single" w:sz="2" w:space="0" w:color="000000"/>
            </w:tcBorders>
          </w:tcPr>
          <w:p w:rsidR="009B22D3" w:rsidRDefault="00D2777C">
            <w:pPr>
              <w:pStyle w:val="TableParagraph"/>
              <w:spacing w:before="56"/>
              <w:ind w:right="52"/>
              <w:rPr>
                <w:b/>
                <w:sz w:val="24"/>
              </w:rPr>
            </w:pPr>
            <w:r>
              <w:rPr>
                <w:b/>
                <w:sz w:val="24"/>
              </w:rPr>
              <w:t>Normal working hours</w:t>
            </w:r>
          </w:p>
        </w:tc>
        <w:tc>
          <w:tcPr>
            <w:tcW w:w="1440" w:type="dxa"/>
            <w:tcBorders>
              <w:left w:val="single" w:sz="2" w:space="0" w:color="000000"/>
              <w:bottom w:val="single" w:sz="2" w:space="0" w:color="000000"/>
              <w:right w:val="single" w:sz="2" w:space="0" w:color="000000"/>
            </w:tcBorders>
          </w:tcPr>
          <w:p w:rsidR="009B22D3" w:rsidRDefault="00D2777C">
            <w:pPr>
              <w:pStyle w:val="TableParagraph"/>
              <w:rPr>
                <w:sz w:val="24"/>
              </w:rPr>
            </w:pPr>
            <w:r>
              <w:rPr>
                <w:sz w:val="24"/>
              </w:rPr>
              <w:t>6.5</w:t>
            </w:r>
          </w:p>
        </w:tc>
        <w:tc>
          <w:tcPr>
            <w:tcW w:w="4321" w:type="dxa"/>
            <w:tcBorders>
              <w:left w:val="single" w:sz="2" w:space="0" w:color="000000"/>
              <w:bottom w:val="single" w:sz="2" w:space="0" w:color="000000"/>
              <w:right w:val="single" w:sz="2" w:space="0" w:color="000000"/>
            </w:tcBorders>
          </w:tcPr>
          <w:p w:rsidR="009B22D3" w:rsidRDefault="009B22D3"/>
        </w:tc>
      </w:tr>
      <w:tr w:rsidR="009B22D3">
        <w:trPr>
          <w:trHeight w:hRule="exact" w:val="1231"/>
        </w:trPr>
        <w:tc>
          <w:tcPr>
            <w:tcW w:w="3349"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spacing w:before="59"/>
              <w:ind w:right="52"/>
              <w:rPr>
                <w:b/>
                <w:sz w:val="24"/>
              </w:rPr>
            </w:pPr>
            <w:r>
              <w:rPr>
                <w:b/>
                <w:sz w:val="24"/>
              </w:rPr>
              <w:t>Progress Program</w:t>
            </w:r>
          </w:p>
        </w:tc>
        <w:tc>
          <w:tcPr>
            <w:tcW w:w="1440"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spacing w:before="54"/>
              <w:rPr>
                <w:sz w:val="24"/>
              </w:rPr>
            </w:pPr>
            <w:r>
              <w:rPr>
                <w:sz w:val="24"/>
              </w:rPr>
              <w:t>8.3</w:t>
            </w:r>
          </w:p>
        </w:tc>
        <w:tc>
          <w:tcPr>
            <w:tcW w:w="4321" w:type="dxa"/>
            <w:tcBorders>
              <w:top w:val="single" w:sz="2" w:space="0" w:color="000000"/>
              <w:left w:val="single" w:sz="2" w:space="0" w:color="000000"/>
              <w:bottom w:val="single" w:sz="2" w:space="0" w:color="000000"/>
              <w:right w:val="single" w:sz="2" w:space="0" w:color="000000"/>
            </w:tcBorders>
          </w:tcPr>
          <w:p w:rsidR="009B22D3" w:rsidRDefault="00D2777C" w:rsidP="005D5A59">
            <w:pPr>
              <w:pStyle w:val="TableParagraph"/>
              <w:tabs>
                <w:tab w:val="left" w:pos="2871"/>
              </w:tabs>
              <w:spacing w:before="54"/>
              <w:ind w:right="429"/>
              <w:rPr>
                <w:i/>
                <w:sz w:val="24"/>
              </w:rPr>
            </w:pPr>
            <w:r>
              <w:rPr>
                <w:sz w:val="24"/>
              </w:rPr>
              <w:t>Contractor failure to submit current Progress Program will result in subject him to a penalty</w:t>
            </w:r>
            <w:r>
              <w:rPr>
                <w:spacing w:val="-5"/>
                <w:sz w:val="24"/>
              </w:rPr>
              <w:t xml:space="preserve"> </w:t>
            </w:r>
            <w:r>
              <w:rPr>
                <w:sz w:val="24"/>
              </w:rPr>
              <w:t>of</w:t>
            </w:r>
            <w:r>
              <w:rPr>
                <w:sz w:val="24"/>
                <w:u w:val="single"/>
              </w:rPr>
              <w:t xml:space="preserve"> </w:t>
            </w:r>
            <w:r w:rsidR="00305814">
              <w:rPr>
                <w:i/>
                <w:sz w:val="24"/>
              </w:rPr>
              <w:t xml:space="preserve">  </w:t>
            </w:r>
            <w:r w:rsidR="00305814" w:rsidRPr="00305814">
              <w:rPr>
                <w:i/>
                <w:color w:val="FF0000"/>
                <w:sz w:val="24"/>
              </w:rPr>
              <w:t xml:space="preserve">1% </w:t>
            </w:r>
            <w:r w:rsidR="00305814" w:rsidRPr="00305814">
              <w:rPr>
                <w:color w:val="FF0000"/>
                <w:sz w:val="24"/>
              </w:rPr>
              <w:t xml:space="preserve">of </w:t>
            </w:r>
            <w:r w:rsidR="00305814">
              <w:rPr>
                <w:color w:val="FF0000"/>
                <w:sz w:val="24"/>
              </w:rPr>
              <w:t>total contract</w:t>
            </w:r>
            <w:r w:rsidR="00305814">
              <w:rPr>
                <w:color w:val="FF0000"/>
                <w:spacing w:val="-6"/>
                <w:sz w:val="24"/>
              </w:rPr>
              <w:t xml:space="preserve"> </w:t>
            </w:r>
            <w:r w:rsidR="00305814">
              <w:rPr>
                <w:color w:val="FF0000"/>
                <w:sz w:val="24"/>
              </w:rPr>
              <w:t>amount</w:t>
            </w:r>
          </w:p>
        </w:tc>
      </w:tr>
      <w:tr w:rsidR="009B22D3">
        <w:trPr>
          <w:trHeight w:hRule="exact" w:val="7048"/>
        </w:trPr>
        <w:tc>
          <w:tcPr>
            <w:tcW w:w="3349"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spacing w:before="56"/>
              <w:ind w:right="52"/>
              <w:rPr>
                <w:b/>
                <w:sz w:val="24"/>
              </w:rPr>
            </w:pPr>
            <w:r>
              <w:rPr>
                <w:b/>
                <w:sz w:val="24"/>
              </w:rPr>
              <w:t>Delay damages for the Works</w:t>
            </w:r>
          </w:p>
        </w:tc>
        <w:tc>
          <w:tcPr>
            <w:tcW w:w="1440"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ind w:right="490"/>
              <w:rPr>
                <w:sz w:val="24"/>
              </w:rPr>
            </w:pPr>
            <w:r>
              <w:rPr>
                <w:sz w:val="24"/>
              </w:rPr>
              <w:t>8.7 &amp; 14.15(b)</w:t>
            </w:r>
          </w:p>
        </w:tc>
        <w:tc>
          <w:tcPr>
            <w:tcW w:w="4321"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tabs>
                <w:tab w:val="left" w:pos="881"/>
              </w:tabs>
              <w:ind w:right="251"/>
              <w:rPr>
                <w:sz w:val="24"/>
              </w:rPr>
            </w:pPr>
            <w:r>
              <w:rPr>
                <w:sz w:val="24"/>
                <w:u w:val="single"/>
              </w:rPr>
              <w:t xml:space="preserve"> </w:t>
            </w:r>
            <w:r>
              <w:rPr>
                <w:sz w:val="24"/>
                <w:u w:val="single"/>
              </w:rPr>
              <w:tab/>
            </w:r>
            <w:r>
              <w:rPr>
                <w:sz w:val="24"/>
              </w:rPr>
              <w:t>% of the Contract Price per</w:t>
            </w:r>
            <w:r>
              <w:rPr>
                <w:spacing w:val="-8"/>
                <w:sz w:val="24"/>
              </w:rPr>
              <w:t xml:space="preserve"> </w:t>
            </w:r>
            <w:r>
              <w:rPr>
                <w:sz w:val="24"/>
              </w:rPr>
              <w:t>day.</w:t>
            </w:r>
          </w:p>
          <w:p w:rsidR="009B22D3" w:rsidRDefault="00D2777C">
            <w:pPr>
              <w:pStyle w:val="TableParagraph"/>
              <w:spacing w:before="60"/>
              <w:ind w:right="78"/>
              <w:rPr>
                <w:i/>
                <w:sz w:val="24"/>
              </w:rPr>
            </w:pPr>
            <w:r>
              <w:rPr>
                <w:i/>
                <w:sz w:val="24"/>
              </w:rPr>
              <w:t>If Sections are to be used, refer to Table:</w:t>
            </w:r>
          </w:p>
          <w:p w:rsidR="009B22D3" w:rsidRDefault="00D2777C">
            <w:pPr>
              <w:pStyle w:val="TableParagraph"/>
              <w:spacing w:before="0"/>
              <w:ind w:right="251"/>
              <w:rPr>
                <w:i/>
                <w:sz w:val="24"/>
              </w:rPr>
            </w:pPr>
            <w:r>
              <w:rPr>
                <w:i/>
                <w:sz w:val="24"/>
              </w:rPr>
              <w:t>Summary of Sections below</w:t>
            </w:r>
          </w:p>
          <w:p w:rsidR="009B22D3" w:rsidRDefault="00D2777C">
            <w:pPr>
              <w:pStyle w:val="TableParagraph"/>
              <w:spacing w:before="60"/>
              <w:ind w:right="78"/>
              <w:rPr>
                <w:i/>
                <w:sz w:val="24"/>
              </w:rPr>
            </w:pPr>
            <w:r>
              <w:rPr>
                <w:i/>
                <w:sz w:val="24"/>
              </w:rPr>
              <w:t>supplier has to pay delay penalty for each day delay according to the following equation which should not exceed 10% of the total amount of the contract:-</w:t>
            </w:r>
          </w:p>
          <w:p w:rsidR="009B22D3" w:rsidRDefault="00D2777C">
            <w:pPr>
              <w:pStyle w:val="TableParagraph"/>
              <w:spacing w:before="60"/>
              <w:ind w:right="78"/>
              <w:rPr>
                <w:i/>
                <w:sz w:val="24"/>
              </w:rPr>
            </w:pPr>
            <w:r>
              <w:rPr>
                <w:i/>
                <w:color w:val="FF0000"/>
                <w:sz w:val="24"/>
              </w:rPr>
              <w:t xml:space="preserve">Total amount of contract +- any </w:t>
            </w:r>
            <w:proofErr w:type="spellStart"/>
            <w:r>
              <w:rPr>
                <w:i/>
                <w:color w:val="FF0000"/>
                <w:sz w:val="24"/>
              </w:rPr>
              <w:t>chang</w:t>
            </w:r>
            <w:proofErr w:type="spellEnd"/>
            <w:r>
              <w:rPr>
                <w:i/>
                <w:color w:val="FF0000"/>
                <w:sz w:val="24"/>
              </w:rPr>
              <w:t xml:space="preserve"> in the amount</w:t>
            </w:r>
          </w:p>
          <w:p w:rsidR="009B22D3" w:rsidRDefault="00D2777C">
            <w:pPr>
              <w:pStyle w:val="TableParagraph"/>
              <w:spacing w:before="60"/>
              <w:ind w:right="78"/>
              <w:rPr>
                <w:i/>
                <w:sz w:val="24"/>
              </w:rPr>
            </w:pPr>
            <w:r>
              <w:rPr>
                <w:i/>
                <w:color w:val="FF0000"/>
                <w:sz w:val="24"/>
              </w:rPr>
              <w:t>---------------------------------------------------</w:t>
            </w:r>
          </w:p>
          <w:p w:rsidR="009B22D3" w:rsidRDefault="00D2777C" w:rsidP="005D5A59">
            <w:pPr>
              <w:pStyle w:val="TableParagraph"/>
              <w:spacing w:before="0"/>
              <w:ind w:right="571"/>
              <w:rPr>
                <w:i/>
                <w:sz w:val="24"/>
              </w:rPr>
            </w:pPr>
            <w:r>
              <w:rPr>
                <w:i/>
                <w:color w:val="FF0000"/>
                <w:sz w:val="24"/>
              </w:rPr>
              <w:t xml:space="preserve">delivery period +-any </w:t>
            </w:r>
            <w:proofErr w:type="spellStart"/>
            <w:r>
              <w:rPr>
                <w:i/>
                <w:color w:val="FF0000"/>
                <w:sz w:val="24"/>
              </w:rPr>
              <w:t>chang</w:t>
            </w:r>
            <w:proofErr w:type="spellEnd"/>
            <w:r>
              <w:rPr>
                <w:i/>
                <w:color w:val="FF0000"/>
                <w:sz w:val="24"/>
              </w:rPr>
              <w:t xml:space="preserve"> in the period\ by day</w:t>
            </w:r>
            <w:r w:rsidR="005D5A59">
              <w:rPr>
                <w:i/>
                <w:sz w:val="24"/>
              </w:rPr>
              <w:t xml:space="preserve"> </w:t>
            </w:r>
            <w:r w:rsidR="005D5A59">
              <w:rPr>
                <w:i/>
                <w:color w:val="FF0000"/>
                <w:sz w:val="24"/>
              </w:rPr>
              <w:t>* 15% = penalty\day</w:t>
            </w:r>
          </w:p>
          <w:p w:rsidR="009B22D3" w:rsidRDefault="00D2777C">
            <w:pPr>
              <w:pStyle w:val="TableParagraph"/>
              <w:spacing w:before="60"/>
              <w:ind w:right="110"/>
              <w:rPr>
                <w:i/>
                <w:sz w:val="24"/>
              </w:rPr>
            </w:pPr>
            <w:r>
              <w:rPr>
                <w:i/>
                <w:color w:val="FF0000"/>
                <w:sz w:val="24"/>
              </w:rPr>
              <w:t>Before the penalties reach to 15%of the total amount of the contract. And when the delayed period pass 25% of contract. period plus all given periods the client</w:t>
            </w:r>
            <w:r>
              <w:rPr>
                <w:i/>
                <w:color w:val="FF0000"/>
                <w:spacing w:val="-7"/>
                <w:sz w:val="24"/>
              </w:rPr>
              <w:t xml:space="preserve"> </w:t>
            </w:r>
            <w:r>
              <w:rPr>
                <w:i/>
                <w:color w:val="FF0000"/>
                <w:sz w:val="24"/>
              </w:rPr>
              <w:t>has the right to cancel the contract or withdrew the work and the contract . will be fulfilled on supplier’s account and supplier shall bear all financial consequences arising from that without any need for notification or warning or any</w:t>
            </w:r>
            <w:r>
              <w:rPr>
                <w:i/>
                <w:color w:val="FF0000"/>
                <w:spacing w:val="-2"/>
                <w:sz w:val="24"/>
              </w:rPr>
              <w:t xml:space="preserve"> </w:t>
            </w:r>
            <w:r>
              <w:rPr>
                <w:i/>
                <w:color w:val="FF0000"/>
                <w:sz w:val="24"/>
              </w:rPr>
              <w:t>judgment.</w:t>
            </w:r>
          </w:p>
        </w:tc>
      </w:tr>
      <w:tr w:rsidR="009B22D3">
        <w:trPr>
          <w:trHeight w:hRule="exact" w:val="677"/>
        </w:trPr>
        <w:tc>
          <w:tcPr>
            <w:tcW w:w="3349"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spacing w:before="56"/>
              <w:ind w:right="438"/>
              <w:rPr>
                <w:b/>
                <w:sz w:val="24"/>
              </w:rPr>
            </w:pPr>
            <w:r>
              <w:rPr>
                <w:b/>
                <w:sz w:val="24"/>
              </w:rPr>
              <w:t>Maximum amount of delay damages</w:t>
            </w:r>
          </w:p>
        </w:tc>
        <w:tc>
          <w:tcPr>
            <w:tcW w:w="1440"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rPr>
                <w:sz w:val="24"/>
              </w:rPr>
            </w:pPr>
            <w:r>
              <w:rPr>
                <w:sz w:val="24"/>
              </w:rPr>
              <w:t>8.7</w:t>
            </w:r>
          </w:p>
        </w:tc>
        <w:tc>
          <w:tcPr>
            <w:tcW w:w="4321"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tabs>
                <w:tab w:val="left" w:pos="465"/>
                <w:tab w:val="left" w:pos="1065"/>
              </w:tabs>
              <w:ind w:right="251"/>
              <w:rPr>
                <w:sz w:val="24"/>
              </w:rPr>
            </w:pPr>
            <w:r>
              <w:rPr>
                <w:color w:val="FF0000"/>
                <w:sz w:val="24"/>
                <w:u w:val="single" w:color="FE0000"/>
              </w:rPr>
              <w:t xml:space="preserve"> </w:t>
            </w:r>
            <w:r>
              <w:rPr>
                <w:color w:val="FF0000"/>
                <w:sz w:val="24"/>
                <w:u w:val="single" w:color="FE0000"/>
              </w:rPr>
              <w:tab/>
            </w:r>
            <w:r>
              <w:rPr>
                <w:color w:val="FF0000"/>
                <w:sz w:val="24"/>
              </w:rPr>
              <w:t>15</w:t>
            </w:r>
            <w:r>
              <w:rPr>
                <w:color w:val="FF0000"/>
                <w:sz w:val="24"/>
                <w:u w:val="single" w:color="FE0000"/>
              </w:rPr>
              <w:t xml:space="preserve"> </w:t>
            </w:r>
            <w:r>
              <w:rPr>
                <w:color w:val="FF0000"/>
                <w:sz w:val="24"/>
                <w:u w:val="single" w:color="FE0000"/>
              </w:rPr>
              <w:tab/>
            </w:r>
            <w:r>
              <w:rPr>
                <w:color w:val="FF0000"/>
                <w:sz w:val="24"/>
              </w:rPr>
              <w:t xml:space="preserve">% </w:t>
            </w:r>
            <w:r>
              <w:rPr>
                <w:sz w:val="24"/>
              </w:rPr>
              <w:t>of the final Contract</w:t>
            </w:r>
            <w:r>
              <w:rPr>
                <w:spacing w:val="-8"/>
                <w:sz w:val="24"/>
              </w:rPr>
              <w:t xml:space="preserve"> </w:t>
            </w:r>
            <w:r>
              <w:rPr>
                <w:sz w:val="24"/>
              </w:rPr>
              <w:t>Price.</w:t>
            </w:r>
          </w:p>
        </w:tc>
      </w:tr>
      <w:tr w:rsidR="009B22D3">
        <w:trPr>
          <w:trHeight w:hRule="exact" w:val="1289"/>
        </w:trPr>
        <w:tc>
          <w:tcPr>
            <w:tcW w:w="3349"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spacing w:before="59"/>
              <w:ind w:right="52"/>
              <w:rPr>
                <w:b/>
                <w:sz w:val="24"/>
              </w:rPr>
            </w:pPr>
            <w:r>
              <w:rPr>
                <w:b/>
                <w:sz w:val="24"/>
              </w:rPr>
              <w:t>Provisional Sums</w:t>
            </w:r>
          </w:p>
        </w:tc>
        <w:tc>
          <w:tcPr>
            <w:tcW w:w="1440"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spacing w:before="54"/>
              <w:ind w:right="0"/>
              <w:rPr>
                <w:sz w:val="24"/>
              </w:rPr>
            </w:pPr>
            <w:r>
              <w:rPr>
                <w:sz w:val="24"/>
              </w:rPr>
              <w:t>13.5.(b)(ii)</w:t>
            </w:r>
          </w:p>
        </w:tc>
        <w:tc>
          <w:tcPr>
            <w:tcW w:w="4321"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spacing w:before="54"/>
              <w:ind w:right="245"/>
              <w:rPr>
                <w:i/>
                <w:sz w:val="24"/>
              </w:rPr>
            </w:pPr>
            <w:r>
              <w:rPr>
                <w:i/>
                <w:sz w:val="24"/>
              </w:rPr>
              <w:t>[If there are Provisional Sums, insert a percentage for adjustment of Provisional Sums]</w:t>
            </w:r>
          </w:p>
          <w:p w:rsidR="009B22D3" w:rsidRDefault="00D2777C">
            <w:pPr>
              <w:pStyle w:val="TableParagraph"/>
              <w:tabs>
                <w:tab w:val="left" w:pos="1185"/>
              </w:tabs>
              <w:spacing w:before="57"/>
              <w:ind w:right="251"/>
              <w:rPr>
                <w:sz w:val="24"/>
              </w:rPr>
            </w:pPr>
            <w:r>
              <w:rPr>
                <w:color w:val="FF0000"/>
                <w:sz w:val="24"/>
                <w:u w:val="single" w:color="FE0000"/>
              </w:rPr>
              <w:t xml:space="preserve">    </w:t>
            </w:r>
            <w:r>
              <w:rPr>
                <w:color w:val="FF0000"/>
                <w:sz w:val="24"/>
              </w:rPr>
              <w:t>10</w:t>
            </w:r>
            <w:r>
              <w:rPr>
                <w:color w:val="FF0000"/>
                <w:sz w:val="24"/>
                <w:u w:val="single" w:color="FE0000"/>
              </w:rPr>
              <w:t xml:space="preserve"> </w:t>
            </w:r>
            <w:r>
              <w:rPr>
                <w:color w:val="FF0000"/>
                <w:sz w:val="24"/>
                <w:u w:val="single" w:color="FE0000"/>
              </w:rPr>
              <w:tab/>
            </w:r>
            <w:r>
              <w:rPr>
                <w:color w:val="FF0000"/>
                <w:sz w:val="24"/>
              </w:rPr>
              <w:t>%</w:t>
            </w:r>
          </w:p>
        </w:tc>
      </w:tr>
      <w:tr w:rsidR="003B55BA">
        <w:trPr>
          <w:trHeight w:hRule="exact" w:val="1289"/>
        </w:trPr>
        <w:tc>
          <w:tcPr>
            <w:tcW w:w="3349" w:type="dxa"/>
            <w:tcBorders>
              <w:top w:val="single" w:sz="2" w:space="0" w:color="000000"/>
              <w:left w:val="single" w:sz="2" w:space="0" w:color="000000"/>
              <w:bottom w:val="single" w:sz="2" w:space="0" w:color="000000"/>
              <w:right w:val="single" w:sz="2" w:space="0" w:color="000000"/>
            </w:tcBorders>
          </w:tcPr>
          <w:p w:rsidR="003B55BA" w:rsidRDefault="003B55BA">
            <w:pPr>
              <w:pStyle w:val="TableParagraph"/>
              <w:spacing w:before="59"/>
              <w:ind w:right="52"/>
              <w:rPr>
                <w:b/>
                <w:sz w:val="24"/>
              </w:rPr>
            </w:pPr>
            <w:r>
              <w:rPr>
                <w:rFonts w:ascii="Arial" w:eastAsia="Arial" w:hAnsi="Arial"/>
                <w:color w:val="FF0000"/>
                <w:spacing w:val="-2"/>
              </w:rPr>
              <w:t>Long Term Suspension</w:t>
            </w:r>
          </w:p>
        </w:tc>
        <w:tc>
          <w:tcPr>
            <w:tcW w:w="1440" w:type="dxa"/>
            <w:tcBorders>
              <w:top w:val="single" w:sz="2" w:space="0" w:color="000000"/>
              <w:left w:val="single" w:sz="2" w:space="0" w:color="000000"/>
              <w:bottom w:val="single" w:sz="2" w:space="0" w:color="000000"/>
              <w:right w:val="single" w:sz="2" w:space="0" w:color="000000"/>
            </w:tcBorders>
          </w:tcPr>
          <w:p w:rsidR="003B55BA" w:rsidRDefault="003B55BA">
            <w:pPr>
              <w:pStyle w:val="TableParagraph"/>
              <w:spacing w:before="54"/>
              <w:ind w:right="0"/>
              <w:rPr>
                <w:sz w:val="24"/>
              </w:rPr>
            </w:pPr>
            <w:r>
              <w:rPr>
                <w:rFonts w:ascii="Arial" w:eastAsia="Arial" w:hAnsi="Arial"/>
                <w:color w:val="FF0000"/>
              </w:rPr>
              <w:t>11/8</w:t>
            </w:r>
          </w:p>
        </w:tc>
        <w:tc>
          <w:tcPr>
            <w:tcW w:w="4321" w:type="dxa"/>
            <w:tcBorders>
              <w:top w:val="single" w:sz="2" w:space="0" w:color="000000"/>
              <w:left w:val="single" w:sz="2" w:space="0" w:color="000000"/>
              <w:bottom w:val="single" w:sz="2" w:space="0" w:color="000000"/>
              <w:right w:val="single" w:sz="2" w:space="0" w:color="000000"/>
            </w:tcBorders>
          </w:tcPr>
          <w:p w:rsidR="003B55BA" w:rsidRDefault="003B55BA">
            <w:pPr>
              <w:pStyle w:val="TableParagraph"/>
              <w:spacing w:before="54"/>
              <w:ind w:right="245"/>
              <w:rPr>
                <w:i/>
                <w:sz w:val="24"/>
              </w:rPr>
            </w:pPr>
            <w:r>
              <w:rPr>
                <w:rFonts w:ascii="Arial" w:eastAsia="Arial" w:hAnsi="Arial"/>
                <w:color w:val="FF0000"/>
              </w:rPr>
              <w:t xml:space="preserve">If the work suspension continued, in accordance with Para 8/8, for a period exceeding (  90    ) days the engineer is permitted to notify the contractor to resume the work   </w:t>
            </w:r>
          </w:p>
        </w:tc>
      </w:tr>
      <w:tr w:rsidR="009B22D3">
        <w:trPr>
          <w:trHeight w:hRule="exact" w:val="1508"/>
        </w:trPr>
        <w:tc>
          <w:tcPr>
            <w:tcW w:w="3349"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spacing w:before="59"/>
              <w:ind w:right="345"/>
              <w:rPr>
                <w:b/>
                <w:sz w:val="24"/>
              </w:rPr>
            </w:pPr>
            <w:r>
              <w:rPr>
                <w:b/>
                <w:sz w:val="24"/>
              </w:rPr>
              <w:lastRenderedPageBreak/>
              <w:t>Adjustments for Changes in Cost</w:t>
            </w:r>
          </w:p>
        </w:tc>
        <w:tc>
          <w:tcPr>
            <w:tcW w:w="1440"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spacing w:before="54"/>
              <w:rPr>
                <w:sz w:val="24"/>
              </w:rPr>
            </w:pPr>
            <w:r>
              <w:rPr>
                <w:sz w:val="24"/>
              </w:rPr>
              <w:t>13.8</w:t>
            </w:r>
          </w:p>
        </w:tc>
        <w:tc>
          <w:tcPr>
            <w:tcW w:w="4321" w:type="dxa"/>
            <w:tcBorders>
              <w:top w:val="single" w:sz="2" w:space="0" w:color="000000"/>
              <w:left w:val="single" w:sz="2" w:space="0" w:color="000000"/>
              <w:bottom w:val="single" w:sz="2" w:space="0" w:color="000000"/>
              <w:right w:val="single" w:sz="2" w:space="0" w:color="000000"/>
            </w:tcBorders>
          </w:tcPr>
          <w:p w:rsidR="009B22D3" w:rsidRDefault="00D2777C">
            <w:pPr>
              <w:pStyle w:val="TableParagraph"/>
              <w:tabs>
                <w:tab w:val="left" w:pos="2959"/>
              </w:tabs>
              <w:spacing w:before="54"/>
              <w:ind w:right="327"/>
              <w:rPr>
                <w:sz w:val="24"/>
              </w:rPr>
            </w:pPr>
            <w:r>
              <w:rPr>
                <w:sz w:val="24"/>
              </w:rPr>
              <w:t>Period “n” applicable to the adjustment multiplier</w:t>
            </w:r>
            <w:r>
              <w:rPr>
                <w:spacing w:val="-2"/>
                <w:sz w:val="24"/>
              </w:rPr>
              <w:t xml:space="preserve"> </w:t>
            </w:r>
            <w:r>
              <w:rPr>
                <w:sz w:val="24"/>
              </w:rPr>
              <w:t>“</w:t>
            </w:r>
            <w:proofErr w:type="spellStart"/>
            <w:r>
              <w:rPr>
                <w:sz w:val="24"/>
              </w:rPr>
              <w:t>Pn</w:t>
            </w:r>
            <w:proofErr w:type="spellEnd"/>
            <w:r>
              <w:rPr>
                <w:sz w:val="24"/>
              </w:rPr>
              <w:t>”:</w:t>
            </w:r>
            <w:r>
              <w:rPr>
                <w:sz w:val="24"/>
                <w:u w:val="single"/>
              </w:rPr>
              <w:t xml:space="preserve"> </w:t>
            </w:r>
            <w:r>
              <w:rPr>
                <w:sz w:val="24"/>
                <w:u w:val="single"/>
              </w:rPr>
              <w:tab/>
            </w:r>
            <w:r>
              <w:rPr>
                <w:i/>
                <w:sz w:val="24"/>
              </w:rPr>
              <w:t>[Insert</w:t>
            </w:r>
            <w:r>
              <w:rPr>
                <w:i/>
                <w:spacing w:val="-2"/>
                <w:sz w:val="24"/>
              </w:rPr>
              <w:t xml:space="preserve"> </w:t>
            </w:r>
            <w:r>
              <w:rPr>
                <w:i/>
                <w:sz w:val="24"/>
              </w:rPr>
              <w:t>the period if different from one (1) month;</w:t>
            </w:r>
            <w:r>
              <w:rPr>
                <w:i/>
                <w:spacing w:val="-11"/>
                <w:sz w:val="24"/>
              </w:rPr>
              <w:t xml:space="preserve"> </w:t>
            </w:r>
            <w:r>
              <w:rPr>
                <w:i/>
                <w:sz w:val="24"/>
              </w:rPr>
              <w:t xml:space="preserve">if period “n” is one (1) month, insert “not applicable”] </w:t>
            </w:r>
            <w:r>
              <w:rPr>
                <w:color w:val="FF0000"/>
                <w:sz w:val="24"/>
                <w:u w:val="single" w:color="FF0000"/>
                <w:shd w:val="clear" w:color="auto" w:fill="FFFF00"/>
              </w:rPr>
              <w:t>NOT</w:t>
            </w:r>
            <w:r>
              <w:rPr>
                <w:color w:val="FF0000"/>
                <w:spacing w:val="-4"/>
                <w:sz w:val="24"/>
                <w:u w:val="single" w:color="FF0000"/>
                <w:shd w:val="clear" w:color="auto" w:fill="FFFF00"/>
              </w:rPr>
              <w:t xml:space="preserve"> </w:t>
            </w:r>
            <w:r>
              <w:rPr>
                <w:color w:val="FF0000"/>
                <w:sz w:val="24"/>
                <w:u w:val="single" w:color="FF0000"/>
                <w:shd w:val="clear" w:color="auto" w:fill="FFFF00"/>
              </w:rPr>
              <w:t>ALLOW</w:t>
            </w:r>
          </w:p>
        </w:tc>
      </w:tr>
    </w:tbl>
    <w:p w:rsidR="009B22D3" w:rsidRDefault="00A94981">
      <w:pPr>
        <w:rPr>
          <w:sz w:val="2"/>
          <w:szCs w:val="2"/>
        </w:rPr>
      </w:pPr>
      <w:r>
        <w:rPr>
          <w:noProof/>
        </w:rPr>
        <mc:AlternateContent>
          <mc:Choice Requires="wps">
            <w:drawing>
              <wp:anchor distT="0" distB="0" distL="114300" distR="114300" simplePos="0" relativeHeight="503301728" behindDoc="1" locked="0" layoutInCell="1" allowOverlap="1">
                <wp:simplePos x="0" y="0"/>
                <wp:positionH relativeFrom="page">
                  <wp:posOffset>4746625</wp:posOffset>
                </wp:positionH>
                <wp:positionV relativeFrom="page">
                  <wp:posOffset>8881110</wp:posOffset>
                </wp:positionV>
                <wp:extent cx="36830" cy="0"/>
                <wp:effectExtent l="12700" t="13335" r="7620" b="571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83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left:0;text-align:left;z-index:-14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73.75pt,699.3pt" to="376.65pt,69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" strokeweight=".6pt">
                <w10:wrap anchorx="page" anchory="page"/>
              </v:line>
            </w:pict>
          </mc:Fallback>
        </mc:AlternateContent>
      </w:r>
    </w:p>
    <w:tbl>
      <w:tblPr>
        <w:tblW w:w="0" w:type="auto"/>
        <w:tblInd w:w="92" w:type="dxa"/>
        <w:tblBorders>
          <w:top w:val="single" w:sz="17" w:space="0" w:color="000000"/>
          <w:left w:val="single" w:sz="17" w:space="0" w:color="000000"/>
          <w:bottom w:val="single" w:sz="17" w:space="0" w:color="000000"/>
          <w:right w:val="single" w:sz="17" w:space="0" w:color="000000"/>
          <w:insideH w:val="single" w:sz="17" w:space="0" w:color="000000"/>
          <w:insideV w:val="single" w:sz="17" w:space="0" w:color="000000"/>
        </w:tblBorders>
        <w:tblLayout w:type="fixed"/>
        <w:tblCellMar>
          <w:left w:w="0" w:type="dxa"/>
          <w:right w:w="0" w:type="dxa"/>
        </w:tblCellMar>
        <w:tblLook w:val="01E0" w:firstRow="1" w:lastRow="1" w:firstColumn="1" w:lastColumn="1" w:noHBand="0" w:noVBand="0"/>
      </w:tblPr>
      <w:tblGrid>
        <w:gridCol w:w="3349"/>
        <w:gridCol w:w="1440"/>
        <w:gridCol w:w="4321"/>
      </w:tblGrid>
      <w:tr w:rsidR="00643387" w:rsidTr="00643387">
        <w:trPr>
          <w:trHeight w:hRule="exact" w:val="1906"/>
        </w:trPr>
        <w:tc>
          <w:tcPr>
            <w:tcW w:w="3349" w:type="dxa"/>
            <w:tcBorders>
              <w:left w:val="single" w:sz="2" w:space="0" w:color="000000"/>
              <w:bottom w:val="single" w:sz="2" w:space="0" w:color="000000"/>
              <w:right w:val="single" w:sz="2" w:space="0" w:color="000000"/>
            </w:tcBorders>
          </w:tcPr>
          <w:p w:rsidR="00643387" w:rsidRDefault="00643387">
            <w:pPr>
              <w:spacing w:line="261" w:lineRule="exact"/>
              <w:ind w:left="102" w:right="-20"/>
              <w:rPr>
                <w:rFonts w:ascii="Arial" w:eastAsia="Arial" w:hAnsi="Arial" w:cs="Arial"/>
                <w:color w:val="FF0000"/>
                <w:sz w:val="23"/>
                <w:szCs w:val="23"/>
              </w:rPr>
            </w:pPr>
            <w:r>
              <w:rPr>
                <w:rFonts w:ascii="Arial" w:eastAsia="Arial" w:hAnsi="Arial" w:cs="Arial"/>
                <w:color w:val="FF0000"/>
                <w:sz w:val="23"/>
                <w:szCs w:val="23"/>
              </w:rPr>
              <w:t xml:space="preserve">Delay advance payment </w:t>
            </w:r>
          </w:p>
        </w:tc>
        <w:tc>
          <w:tcPr>
            <w:tcW w:w="1440" w:type="dxa"/>
            <w:tcBorders>
              <w:left w:val="single" w:sz="2" w:space="0" w:color="000000"/>
              <w:bottom w:val="single" w:sz="2" w:space="0" w:color="000000"/>
              <w:right w:val="single" w:sz="2" w:space="0" w:color="000000"/>
            </w:tcBorders>
          </w:tcPr>
          <w:p w:rsidR="00643387" w:rsidRDefault="00643387">
            <w:pPr>
              <w:spacing w:line="261" w:lineRule="exact"/>
              <w:ind w:left="100" w:right="-20"/>
              <w:rPr>
                <w:rFonts w:ascii="Arial" w:eastAsia="Arial" w:hAnsi="Arial" w:cs="Arial"/>
                <w:color w:val="FF0000"/>
                <w:sz w:val="23"/>
                <w:szCs w:val="23"/>
              </w:rPr>
            </w:pPr>
            <w:r>
              <w:rPr>
                <w:rFonts w:ascii="Arial" w:eastAsia="Arial" w:hAnsi="Arial" w:cs="Arial"/>
                <w:color w:val="FF0000"/>
                <w:sz w:val="23"/>
                <w:szCs w:val="23"/>
              </w:rPr>
              <w:t>14/8</w:t>
            </w:r>
          </w:p>
        </w:tc>
        <w:tc>
          <w:tcPr>
            <w:tcW w:w="4321" w:type="dxa"/>
            <w:tcBorders>
              <w:left w:val="single" w:sz="2" w:space="0" w:color="000000"/>
              <w:bottom w:val="single" w:sz="2" w:space="0" w:color="000000"/>
              <w:right w:val="single" w:sz="2" w:space="0" w:color="000000"/>
            </w:tcBorders>
          </w:tcPr>
          <w:p w:rsidR="00643387" w:rsidRDefault="00643387">
            <w:pPr>
              <w:spacing w:before="1" w:line="264" w:lineRule="exact"/>
              <w:ind w:left="100" w:right="126"/>
              <w:jc w:val="both"/>
              <w:rPr>
                <w:rFonts w:ascii="Arial" w:eastAsia="Arial" w:hAnsi="Arial" w:cs="Arial"/>
                <w:color w:val="FF0000"/>
                <w:sz w:val="23"/>
                <w:szCs w:val="23"/>
              </w:rPr>
            </w:pPr>
            <w:r>
              <w:rPr>
                <w:rFonts w:ascii="Arial" w:eastAsia="Arial" w:hAnsi="Arial" w:cs="Arial"/>
                <w:color w:val="FF0000"/>
                <w:sz w:val="23"/>
                <w:szCs w:val="23"/>
              </w:rPr>
              <w:t>If the contractor received any advance payment due to him according to Para (14/7), he has the right to receive the financing expenses for any delayed amounts to be paid to him (insert applicable , not applicable)</w:t>
            </w:r>
            <w:r>
              <w:rPr>
                <w:color w:val="FF0000"/>
                <w:sz w:val="24"/>
                <w:u w:val="single" w:color="FF0000"/>
                <w:shd w:val="clear" w:color="auto" w:fill="FFFF00"/>
              </w:rPr>
              <w:t xml:space="preserve"> NOT</w:t>
            </w:r>
            <w:r>
              <w:rPr>
                <w:color w:val="FF0000"/>
                <w:spacing w:val="-4"/>
                <w:sz w:val="24"/>
                <w:u w:val="single" w:color="FF0000"/>
                <w:shd w:val="clear" w:color="auto" w:fill="FFFF00"/>
              </w:rPr>
              <w:t xml:space="preserve"> </w:t>
            </w:r>
            <w:r>
              <w:rPr>
                <w:color w:val="FF0000"/>
                <w:sz w:val="24"/>
                <w:u w:val="single" w:color="FF0000"/>
                <w:shd w:val="clear" w:color="auto" w:fill="FFFF00"/>
              </w:rPr>
              <w:t>ALLOW</w:t>
            </w:r>
          </w:p>
        </w:tc>
      </w:tr>
      <w:tr w:rsidR="00643387" w:rsidTr="00643387">
        <w:trPr>
          <w:trHeight w:hRule="exact" w:val="955"/>
        </w:trPr>
        <w:tc>
          <w:tcPr>
            <w:tcW w:w="3349" w:type="dxa"/>
            <w:tcBorders>
              <w:top w:val="single" w:sz="2" w:space="0" w:color="000000"/>
              <w:left w:val="single" w:sz="2" w:space="0" w:color="000000"/>
              <w:bottom w:val="single" w:sz="2" w:space="0" w:color="000000"/>
              <w:right w:val="single" w:sz="2" w:space="0" w:color="000000"/>
            </w:tcBorders>
          </w:tcPr>
          <w:p w:rsidR="00643387" w:rsidRDefault="00643387" w:rsidP="00DC7E60">
            <w:pPr>
              <w:pStyle w:val="TableParagraph"/>
              <w:spacing w:before="59"/>
              <w:ind w:right="52"/>
              <w:rPr>
                <w:b/>
                <w:sz w:val="24"/>
              </w:rPr>
            </w:pPr>
            <w:r>
              <w:rPr>
                <w:b/>
                <w:sz w:val="24"/>
              </w:rPr>
              <w:t>The Contract Price</w:t>
            </w:r>
          </w:p>
        </w:tc>
        <w:tc>
          <w:tcPr>
            <w:tcW w:w="1440" w:type="dxa"/>
            <w:tcBorders>
              <w:top w:val="single" w:sz="2" w:space="0" w:color="000000"/>
              <w:left w:val="single" w:sz="2" w:space="0" w:color="000000"/>
              <w:bottom w:val="single" w:sz="2" w:space="0" w:color="000000"/>
              <w:right w:val="single" w:sz="2" w:space="0" w:color="000000"/>
            </w:tcBorders>
          </w:tcPr>
          <w:p w:rsidR="00643387" w:rsidRDefault="00643387" w:rsidP="00DC7E60">
            <w:pPr>
              <w:pStyle w:val="TableParagraph"/>
              <w:spacing w:before="54"/>
              <w:rPr>
                <w:sz w:val="24"/>
              </w:rPr>
            </w:pPr>
            <w:r>
              <w:rPr>
                <w:sz w:val="24"/>
              </w:rPr>
              <w:t>14.1(b)</w:t>
            </w:r>
          </w:p>
        </w:tc>
        <w:tc>
          <w:tcPr>
            <w:tcW w:w="4321" w:type="dxa"/>
            <w:tcBorders>
              <w:top w:val="single" w:sz="2" w:space="0" w:color="000000"/>
              <w:left w:val="single" w:sz="2" w:space="0" w:color="000000"/>
              <w:bottom w:val="single" w:sz="2" w:space="0" w:color="000000"/>
              <w:right w:val="single" w:sz="2" w:space="0" w:color="000000"/>
            </w:tcBorders>
          </w:tcPr>
          <w:p w:rsidR="00643387" w:rsidRDefault="00643387" w:rsidP="00DC7E60">
            <w:pPr>
              <w:pStyle w:val="TableParagraph"/>
              <w:tabs>
                <w:tab w:val="left" w:pos="2208"/>
              </w:tabs>
              <w:spacing w:before="54"/>
              <w:ind w:right="406"/>
              <w:rPr>
                <w:i/>
                <w:sz w:val="24"/>
              </w:rPr>
            </w:pPr>
            <w:r>
              <w:rPr>
                <w:sz w:val="24"/>
              </w:rPr>
              <w:t>Price exemption from taxes and</w:t>
            </w:r>
            <w:r>
              <w:rPr>
                <w:spacing w:val="-9"/>
                <w:sz w:val="24"/>
              </w:rPr>
              <w:t xml:space="preserve"> </w:t>
            </w:r>
            <w:r>
              <w:rPr>
                <w:sz w:val="24"/>
              </w:rPr>
              <w:t xml:space="preserve">custom duties?   </w:t>
            </w:r>
            <w:r>
              <w:rPr>
                <w:spacing w:val="59"/>
                <w:sz w:val="24"/>
              </w:rPr>
              <w:t xml:space="preserve"> </w:t>
            </w:r>
            <w:r>
              <w:rPr>
                <w:color w:val="FF0000"/>
                <w:sz w:val="24"/>
              </w:rPr>
              <w:t>NO</w:t>
            </w:r>
            <w:r>
              <w:rPr>
                <w:color w:val="FF0000"/>
                <w:sz w:val="24"/>
                <w:u w:val="single" w:color="FE0000"/>
              </w:rPr>
              <w:t xml:space="preserve"> </w:t>
            </w:r>
            <w:r>
              <w:rPr>
                <w:color w:val="FF0000"/>
                <w:sz w:val="24"/>
                <w:u w:val="single" w:color="FE0000"/>
              </w:rPr>
              <w:tab/>
            </w:r>
            <w:r>
              <w:rPr>
                <w:i/>
                <w:sz w:val="24"/>
              </w:rPr>
              <w:t>[Insert</w:t>
            </w:r>
            <w:r>
              <w:rPr>
                <w:i/>
                <w:spacing w:val="-1"/>
                <w:sz w:val="24"/>
              </w:rPr>
              <w:t xml:space="preserve"> </w:t>
            </w:r>
            <w:r>
              <w:rPr>
                <w:i/>
                <w:sz w:val="24"/>
              </w:rPr>
              <w:t>“Yes”</w:t>
            </w:r>
            <w:r>
              <w:rPr>
                <w:i/>
                <w:spacing w:val="-1"/>
                <w:sz w:val="24"/>
              </w:rPr>
              <w:t xml:space="preserve"> </w:t>
            </w:r>
            <w:r>
              <w:rPr>
                <w:i/>
                <w:sz w:val="24"/>
              </w:rPr>
              <w:t>or</w:t>
            </w:r>
            <w:r>
              <w:rPr>
                <w:i/>
                <w:w w:val="99"/>
                <w:sz w:val="24"/>
              </w:rPr>
              <w:t xml:space="preserve"> </w:t>
            </w:r>
            <w:r>
              <w:rPr>
                <w:i/>
                <w:sz w:val="24"/>
              </w:rPr>
              <w:t>“No”]</w:t>
            </w:r>
          </w:p>
        </w:tc>
      </w:tr>
      <w:tr w:rsidR="00643387" w:rsidTr="00643387">
        <w:trPr>
          <w:trHeight w:hRule="exact" w:val="1841"/>
        </w:trPr>
        <w:tc>
          <w:tcPr>
            <w:tcW w:w="3349" w:type="dxa"/>
            <w:tcBorders>
              <w:top w:val="single" w:sz="2" w:space="0" w:color="000000"/>
              <w:left w:val="single" w:sz="2" w:space="0" w:color="000000"/>
              <w:bottom w:val="single" w:sz="2" w:space="0" w:color="000000"/>
              <w:right w:val="single" w:sz="2" w:space="0" w:color="000000"/>
            </w:tcBorders>
          </w:tcPr>
          <w:p w:rsidR="00643387" w:rsidRDefault="00643387" w:rsidP="00DC7E60">
            <w:pPr>
              <w:pStyle w:val="TableParagraph"/>
              <w:spacing w:before="56"/>
              <w:ind w:right="52"/>
              <w:rPr>
                <w:b/>
                <w:sz w:val="24"/>
              </w:rPr>
            </w:pPr>
            <w:r>
              <w:rPr>
                <w:b/>
                <w:sz w:val="24"/>
              </w:rPr>
              <w:t>Total Advance Payment</w:t>
            </w:r>
          </w:p>
        </w:tc>
        <w:tc>
          <w:tcPr>
            <w:tcW w:w="1440" w:type="dxa"/>
            <w:tcBorders>
              <w:top w:val="single" w:sz="2" w:space="0" w:color="000000"/>
              <w:left w:val="single" w:sz="2" w:space="0" w:color="000000"/>
              <w:bottom w:val="single" w:sz="2" w:space="0" w:color="000000"/>
              <w:right w:val="single" w:sz="2" w:space="0" w:color="000000"/>
            </w:tcBorders>
          </w:tcPr>
          <w:p w:rsidR="00643387" w:rsidRDefault="00643387" w:rsidP="00DC7E60">
            <w:pPr>
              <w:pStyle w:val="TableParagraph"/>
              <w:rPr>
                <w:sz w:val="24"/>
              </w:rPr>
            </w:pPr>
            <w:r>
              <w:rPr>
                <w:sz w:val="24"/>
              </w:rPr>
              <w:t>14.2</w:t>
            </w:r>
          </w:p>
        </w:tc>
        <w:tc>
          <w:tcPr>
            <w:tcW w:w="4321" w:type="dxa"/>
            <w:tcBorders>
              <w:top w:val="single" w:sz="2" w:space="0" w:color="000000"/>
              <w:left w:val="single" w:sz="2" w:space="0" w:color="000000"/>
              <w:bottom w:val="single" w:sz="2" w:space="0" w:color="000000"/>
              <w:right w:val="single" w:sz="2" w:space="0" w:color="000000"/>
            </w:tcBorders>
          </w:tcPr>
          <w:p w:rsidR="00643387" w:rsidRDefault="00643387" w:rsidP="00DC7E60">
            <w:pPr>
              <w:pStyle w:val="TableParagraph"/>
              <w:ind w:right="251"/>
              <w:rPr>
                <w:sz w:val="24"/>
              </w:rPr>
            </w:pPr>
            <w:r>
              <w:rPr>
                <w:color w:val="FF0000"/>
                <w:sz w:val="24"/>
                <w:u w:val="single" w:color="000000"/>
              </w:rPr>
              <w:t xml:space="preserve">  10 </w:t>
            </w:r>
            <w:r>
              <w:rPr>
                <w:sz w:val="24"/>
              </w:rPr>
              <w:t>% Percentage of the Accepted Contract Amount payable in the currencies and proportions in which the Accepted Contract Amount is payable</w:t>
            </w:r>
          </w:p>
          <w:p w:rsidR="00643387" w:rsidRDefault="00643387" w:rsidP="00DC7E60">
            <w:pPr>
              <w:pStyle w:val="TableParagraph"/>
              <w:spacing w:before="60"/>
              <w:ind w:right="184"/>
              <w:rPr>
                <w:i/>
                <w:sz w:val="24"/>
              </w:rPr>
            </w:pPr>
            <w:r>
              <w:rPr>
                <w:i/>
                <w:sz w:val="24"/>
              </w:rPr>
              <w:t>[Insert number and timing of installments if applicable]</w:t>
            </w:r>
          </w:p>
        </w:tc>
      </w:tr>
      <w:tr w:rsidR="00643387" w:rsidTr="00643387">
        <w:trPr>
          <w:trHeight w:hRule="exact" w:val="677"/>
        </w:trPr>
        <w:tc>
          <w:tcPr>
            <w:tcW w:w="3349" w:type="dxa"/>
            <w:tcBorders>
              <w:top w:val="single" w:sz="2" w:space="0" w:color="000000"/>
              <w:left w:val="single" w:sz="2" w:space="0" w:color="000000"/>
              <w:bottom w:val="single" w:sz="2" w:space="0" w:color="000000"/>
              <w:right w:val="single" w:sz="2" w:space="0" w:color="000000"/>
            </w:tcBorders>
          </w:tcPr>
          <w:p w:rsidR="00643387" w:rsidRDefault="00643387" w:rsidP="00DC7E60">
            <w:pPr>
              <w:pStyle w:val="TableParagraph"/>
              <w:spacing w:before="56"/>
              <w:ind w:right="192"/>
              <w:rPr>
                <w:b/>
                <w:sz w:val="24"/>
              </w:rPr>
            </w:pPr>
            <w:r>
              <w:rPr>
                <w:b/>
                <w:sz w:val="24"/>
              </w:rPr>
              <w:t>Repayment amortization rate of advance payment</w:t>
            </w:r>
          </w:p>
        </w:tc>
        <w:tc>
          <w:tcPr>
            <w:tcW w:w="1440" w:type="dxa"/>
            <w:tcBorders>
              <w:top w:val="single" w:sz="2" w:space="0" w:color="000000"/>
              <w:left w:val="single" w:sz="2" w:space="0" w:color="000000"/>
              <w:bottom w:val="single" w:sz="2" w:space="0" w:color="000000"/>
              <w:right w:val="single" w:sz="2" w:space="0" w:color="000000"/>
            </w:tcBorders>
          </w:tcPr>
          <w:p w:rsidR="00643387" w:rsidRDefault="00643387" w:rsidP="00DC7E60">
            <w:pPr>
              <w:pStyle w:val="TableParagraph"/>
              <w:rPr>
                <w:sz w:val="24"/>
              </w:rPr>
            </w:pPr>
            <w:r>
              <w:rPr>
                <w:sz w:val="24"/>
              </w:rPr>
              <w:t>14.2(b)</w:t>
            </w:r>
          </w:p>
        </w:tc>
        <w:tc>
          <w:tcPr>
            <w:tcW w:w="4321" w:type="dxa"/>
            <w:tcBorders>
              <w:top w:val="single" w:sz="2" w:space="0" w:color="000000"/>
              <w:left w:val="single" w:sz="2" w:space="0" w:color="000000"/>
              <w:bottom w:val="single" w:sz="2" w:space="0" w:color="000000"/>
              <w:right w:val="single" w:sz="2" w:space="0" w:color="000000"/>
            </w:tcBorders>
          </w:tcPr>
          <w:p w:rsidR="00643387" w:rsidRDefault="00643387" w:rsidP="00DC7E60">
            <w:pPr>
              <w:pStyle w:val="TableParagraph"/>
              <w:tabs>
                <w:tab w:val="left" w:pos="945"/>
              </w:tabs>
              <w:ind w:right="964"/>
              <w:rPr>
                <w:sz w:val="24"/>
              </w:rPr>
            </w:pPr>
            <w:r>
              <w:rPr>
                <w:sz w:val="24"/>
                <w:u w:val="single"/>
              </w:rPr>
              <w:t xml:space="preserve"> </w:t>
            </w:r>
            <w:r w:rsidR="006B21EA" w:rsidRPr="006B21EA">
              <w:rPr>
                <w:color w:val="FF0000"/>
                <w:sz w:val="24"/>
                <w:u w:val="single"/>
              </w:rPr>
              <w:t>10</w:t>
            </w:r>
            <w:r>
              <w:rPr>
                <w:sz w:val="24"/>
                <w:u w:val="single"/>
              </w:rPr>
              <w:tab/>
            </w:r>
            <w:r>
              <w:rPr>
                <w:sz w:val="24"/>
              </w:rPr>
              <w:t xml:space="preserve">% </w:t>
            </w:r>
            <w:r>
              <w:rPr>
                <w:color w:val="FF0000"/>
                <w:sz w:val="24"/>
              </w:rPr>
              <w:t>According</w:t>
            </w:r>
            <w:r>
              <w:rPr>
                <w:color w:val="FF0000"/>
                <w:spacing w:val="-7"/>
                <w:sz w:val="24"/>
              </w:rPr>
              <w:t xml:space="preserve"> </w:t>
            </w:r>
            <w:r>
              <w:rPr>
                <w:color w:val="FF0000"/>
                <w:sz w:val="24"/>
              </w:rPr>
              <w:t>to payment condition in</w:t>
            </w:r>
            <w:r>
              <w:rPr>
                <w:color w:val="FF0000"/>
                <w:spacing w:val="-6"/>
                <w:sz w:val="24"/>
              </w:rPr>
              <w:t xml:space="preserve"> </w:t>
            </w:r>
            <w:r>
              <w:rPr>
                <w:color w:val="FF0000"/>
                <w:sz w:val="24"/>
              </w:rPr>
              <w:t>contract</w:t>
            </w:r>
          </w:p>
        </w:tc>
      </w:tr>
      <w:tr w:rsidR="00643387" w:rsidTr="00643387">
        <w:trPr>
          <w:trHeight w:hRule="exact" w:val="401"/>
        </w:trPr>
        <w:tc>
          <w:tcPr>
            <w:tcW w:w="3349" w:type="dxa"/>
            <w:tcBorders>
              <w:top w:val="single" w:sz="2" w:space="0" w:color="000000"/>
              <w:left w:val="single" w:sz="2" w:space="0" w:color="000000"/>
              <w:bottom w:val="single" w:sz="2" w:space="0" w:color="000000"/>
              <w:right w:val="single" w:sz="2" w:space="0" w:color="000000"/>
            </w:tcBorders>
          </w:tcPr>
          <w:p w:rsidR="00643387" w:rsidRDefault="00643387" w:rsidP="00DC7E60">
            <w:pPr>
              <w:pStyle w:val="TableParagraph"/>
              <w:spacing w:before="56"/>
              <w:ind w:right="52"/>
              <w:rPr>
                <w:b/>
                <w:sz w:val="24"/>
              </w:rPr>
            </w:pPr>
            <w:r>
              <w:rPr>
                <w:b/>
                <w:sz w:val="24"/>
              </w:rPr>
              <w:t>Percentage of Retention</w:t>
            </w:r>
          </w:p>
        </w:tc>
        <w:tc>
          <w:tcPr>
            <w:tcW w:w="1440" w:type="dxa"/>
            <w:tcBorders>
              <w:top w:val="single" w:sz="2" w:space="0" w:color="000000"/>
              <w:left w:val="single" w:sz="2" w:space="0" w:color="000000"/>
              <w:bottom w:val="single" w:sz="2" w:space="0" w:color="000000"/>
              <w:right w:val="single" w:sz="2" w:space="0" w:color="000000"/>
            </w:tcBorders>
          </w:tcPr>
          <w:p w:rsidR="00643387" w:rsidRDefault="00643387" w:rsidP="00DC7E60">
            <w:pPr>
              <w:pStyle w:val="TableParagraph"/>
              <w:rPr>
                <w:sz w:val="24"/>
              </w:rPr>
            </w:pPr>
            <w:r>
              <w:rPr>
                <w:sz w:val="24"/>
              </w:rPr>
              <w:t>14.3</w:t>
            </w:r>
          </w:p>
        </w:tc>
        <w:tc>
          <w:tcPr>
            <w:tcW w:w="4321" w:type="dxa"/>
            <w:tcBorders>
              <w:top w:val="single" w:sz="2" w:space="0" w:color="000000"/>
              <w:left w:val="single" w:sz="2" w:space="0" w:color="000000"/>
              <w:bottom w:val="single" w:sz="2" w:space="0" w:color="000000"/>
              <w:right w:val="single" w:sz="2" w:space="0" w:color="000000"/>
            </w:tcBorders>
          </w:tcPr>
          <w:p w:rsidR="00643387" w:rsidRDefault="006B21EA" w:rsidP="006B21EA">
            <w:pPr>
              <w:pStyle w:val="TableParagraph"/>
              <w:tabs>
                <w:tab w:val="left" w:pos="1185"/>
              </w:tabs>
              <w:ind w:right="251"/>
              <w:rPr>
                <w:sz w:val="24"/>
              </w:rPr>
            </w:pPr>
            <w:r w:rsidRPr="006B21EA">
              <w:rPr>
                <w:color w:val="FF0000"/>
                <w:sz w:val="24"/>
                <w:u w:val="single"/>
              </w:rPr>
              <w:t>5</w:t>
            </w:r>
            <w:r w:rsidR="00643387" w:rsidRPr="006B21EA">
              <w:rPr>
                <w:color w:val="FF0000"/>
                <w:sz w:val="24"/>
              </w:rPr>
              <w:t>%</w:t>
            </w:r>
          </w:p>
        </w:tc>
      </w:tr>
      <w:tr w:rsidR="00643387" w:rsidTr="00643387">
        <w:trPr>
          <w:trHeight w:hRule="exact" w:val="677"/>
        </w:trPr>
        <w:tc>
          <w:tcPr>
            <w:tcW w:w="3349" w:type="dxa"/>
            <w:tcBorders>
              <w:top w:val="single" w:sz="2" w:space="0" w:color="000000"/>
              <w:left w:val="single" w:sz="2" w:space="0" w:color="000000"/>
              <w:bottom w:val="single" w:sz="2" w:space="0" w:color="000000"/>
              <w:right w:val="single" w:sz="2" w:space="0" w:color="000000"/>
            </w:tcBorders>
          </w:tcPr>
          <w:p w:rsidR="00643387" w:rsidRDefault="00643387" w:rsidP="00DC7E60">
            <w:pPr>
              <w:pStyle w:val="TableParagraph"/>
              <w:spacing w:before="56"/>
              <w:ind w:right="52"/>
              <w:rPr>
                <w:b/>
                <w:sz w:val="24"/>
              </w:rPr>
            </w:pPr>
            <w:r>
              <w:rPr>
                <w:b/>
                <w:sz w:val="24"/>
              </w:rPr>
              <w:t>Limit of Retention Money</w:t>
            </w:r>
          </w:p>
        </w:tc>
        <w:tc>
          <w:tcPr>
            <w:tcW w:w="1440" w:type="dxa"/>
            <w:tcBorders>
              <w:top w:val="single" w:sz="2" w:space="0" w:color="000000"/>
              <w:left w:val="single" w:sz="2" w:space="0" w:color="000000"/>
              <w:bottom w:val="single" w:sz="2" w:space="0" w:color="000000"/>
              <w:right w:val="single" w:sz="2" w:space="0" w:color="000000"/>
            </w:tcBorders>
          </w:tcPr>
          <w:p w:rsidR="00643387" w:rsidRDefault="00643387" w:rsidP="00DC7E60">
            <w:pPr>
              <w:pStyle w:val="TableParagraph"/>
              <w:rPr>
                <w:sz w:val="24"/>
              </w:rPr>
            </w:pPr>
            <w:r>
              <w:rPr>
                <w:sz w:val="24"/>
              </w:rPr>
              <w:t>14.3</w:t>
            </w:r>
          </w:p>
        </w:tc>
        <w:tc>
          <w:tcPr>
            <w:tcW w:w="4321" w:type="dxa"/>
            <w:tcBorders>
              <w:top w:val="single" w:sz="2" w:space="0" w:color="000000"/>
              <w:left w:val="single" w:sz="2" w:space="0" w:color="000000"/>
              <w:bottom w:val="single" w:sz="2" w:space="0" w:color="000000"/>
              <w:right w:val="single" w:sz="2" w:space="0" w:color="000000"/>
            </w:tcBorders>
          </w:tcPr>
          <w:p w:rsidR="00643387" w:rsidRDefault="006B21EA" w:rsidP="00DC7E60">
            <w:pPr>
              <w:pStyle w:val="TableParagraph"/>
              <w:tabs>
                <w:tab w:val="left" w:pos="945"/>
              </w:tabs>
              <w:ind w:right="705"/>
              <w:rPr>
                <w:sz w:val="24"/>
              </w:rPr>
            </w:pPr>
            <w:r w:rsidRPr="006B21EA">
              <w:rPr>
                <w:color w:val="FF0000"/>
                <w:sz w:val="24"/>
                <w:u w:val="single"/>
              </w:rPr>
              <w:t>5</w:t>
            </w:r>
            <w:r w:rsidR="00643387" w:rsidRPr="006B21EA">
              <w:rPr>
                <w:color w:val="FF0000"/>
                <w:sz w:val="24"/>
              </w:rPr>
              <w:t xml:space="preserve">% </w:t>
            </w:r>
            <w:r w:rsidR="00643387">
              <w:rPr>
                <w:sz w:val="24"/>
              </w:rPr>
              <w:t>of the</w:t>
            </w:r>
            <w:r w:rsidR="00643387">
              <w:rPr>
                <w:spacing w:val="-6"/>
                <w:sz w:val="24"/>
              </w:rPr>
              <w:t xml:space="preserve"> </w:t>
            </w:r>
            <w:r w:rsidR="00643387">
              <w:rPr>
                <w:sz w:val="24"/>
              </w:rPr>
              <w:t>Accepted</w:t>
            </w:r>
            <w:r w:rsidR="00643387">
              <w:rPr>
                <w:spacing w:val="-1"/>
                <w:sz w:val="24"/>
              </w:rPr>
              <w:t xml:space="preserve"> </w:t>
            </w:r>
            <w:r w:rsidR="00643387">
              <w:rPr>
                <w:sz w:val="24"/>
              </w:rPr>
              <w:t>Contract Amount</w:t>
            </w:r>
          </w:p>
        </w:tc>
      </w:tr>
      <w:tr w:rsidR="00643387" w:rsidTr="00A219B5">
        <w:trPr>
          <w:trHeight w:hRule="exact" w:val="1717"/>
        </w:trPr>
        <w:tc>
          <w:tcPr>
            <w:tcW w:w="3349" w:type="dxa"/>
            <w:tcBorders>
              <w:top w:val="single" w:sz="2" w:space="0" w:color="000000"/>
              <w:left w:val="single" w:sz="2" w:space="0" w:color="000000"/>
              <w:bottom w:val="single" w:sz="2" w:space="0" w:color="000000"/>
              <w:right w:val="single" w:sz="2" w:space="0" w:color="000000"/>
            </w:tcBorders>
          </w:tcPr>
          <w:p w:rsidR="00643387" w:rsidRDefault="00643387" w:rsidP="00DC7E60">
            <w:pPr>
              <w:pStyle w:val="TableParagraph"/>
              <w:spacing w:before="57"/>
              <w:ind w:right="253"/>
              <w:rPr>
                <w:b/>
                <w:sz w:val="24"/>
              </w:rPr>
            </w:pPr>
            <w:r>
              <w:rPr>
                <w:b/>
                <w:sz w:val="24"/>
              </w:rPr>
              <w:t>Publishing source of commercial interest rates for financial charges in case of delayed payment</w:t>
            </w:r>
          </w:p>
        </w:tc>
        <w:tc>
          <w:tcPr>
            <w:tcW w:w="1440" w:type="dxa"/>
            <w:tcBorders>
              <w:top w:val="single" w:sz="2" w:space="0" w:color="000000"/>
              <w:left w:val="single" w:sz="2" w:space="0" w:color="000000"/>
              <w:bottom w:val="single" w:sz="2" w:space="0" w:color="000000"/>
              <w:right w:val="single" w:sz="2" w:space="0" w:color="000000"/>
            </w:tcBorders>
          </w:tcPr>
          <w:p w:rsidR="00643387" w:rsidRDefault="00643387" w:rsidP="00DC7E60">
            <w:pPr>
              <w:pStyle w:val="TableParagraph"/>
              <w:rPr>
                <w:sz w:val="24"/>
              </w:rPr>
            </w:pPr>
            <w:r>
              <w:rPr>
                <w:sz w:val="24"/>
              </w:rPr>
              <w:t>14.8</w:t>
            </w:r>
          </w:p>
        </w:tc>
        <w:tc>
          <w:tcPr>
            <w:tcW w:w="4321" w:type="dxa"/>
            <w:tcBorders>
              <w:top w:val="single" w:sz="2" w:space="0" w:color="000000"/>
              <w:left w:val="single" w:sz="2" w:space="0" w:color="000000"/>
              <w:bottom w:val="single" w:sz="2" w:space="0" w:color="000000"/>
              <w:right w:val="single" w:sz="2" w:space="0" w:color="000000"/>
            </w:tcBorders>
          </w:tcPr>
          <w:p w:rsidR="00643387" w:rsidRDefault="00643387" w:rsidP="00DC7E60"/>
        </w:tc>
      </w:tr>
      <w:tr w:rsidR="00643387" w:rsidTr="00643387">
        <w:trPr>
          <w:trHeight w:hRule="exact" w:val="1352"/>
        </w:trPr>
        <w:tc>
          <w:tcPr>
            <w:tcW w:w="3349" w:type="dxa"/>
            <w:tcBorders>
              <w:top w:val="single" w:sz="2" w:space="0" w:color="000000"/>
              <w:left w:val="single" w:sz="2" w:space="0" w:color="000000"/>
              <w:bottom w:val="single" w:sz="2" w:space="0" w:color="000000"/>
              <w:right w:val="single" w:sz="2" w:space="0" w:color="000000"/>
            </w:tcBorders>
          </w:tcPr>
          <w:p w:rsidR="00643387" w:rsidRDefault="00643387" w:rsidP="00643387">
            <w:pPr>
              <w:pStyle w:val="TableParagraph"/>
              <w:spacing w:before="57"/>
              <w:ind w:right="253"/>
              <w:rPr>
                <w:b/>
                <w:sz w:val="24"/>
              </w:rPr>
            </w:pPr>
            <w:r w:rsidRPr="00643387">
              <w:rPr>
                <w:b/>
                <w:sz w:val="24"/>
              </w:rPr>
              <w:t>The final payment (upon the receipt of works)</w:t>
            </w:r>
            <w:r w:rsidRPr="00643387">
              <w:rPr>
                <w:b/>
                <w:sz w:val="24"/>
              </w:rPr>
              <w:tab/>
            </w:r>
          </w:p>
        </w:tc>
        <w:tc>
          <w:tcPr>
            <w:tcW w:w="1440" w:type="dxa"/>
            <w:tcBorders>
              <w:top w:val="single" w:sz="2" w:space="0" w:color="000000"/>
              <w:left w:val="single" w:sz="2" w:space="0" w:color="000000"/>
              <w:bottom w:val="single" w:sz="2" w:space="0" w:color="000000"/>
              <w:right w:val="single" w:sz="2" w:space="0" w:color="000000"/>
            </w:tcBorders>
          </w:tcPr>
          <w:p w:rsidR="00643387" w:rsidRDefault="00643387" w:rsidP="00DC7E60">
            <w:pPr>
              <w:pStyle w:val="TableParagraph"/>
              <w:rPr>
                <w:sz w:val="24"/>
              </w:rPr>
            </w:pPr>
            <w:r w:rsidRPr="00643387">
              <w:rPr>
                <w:b/>
                <w:sz w:val="24"/>
              </w:rPr>
              <w:t>14/10</w:t>
            </w:r>
          </w:p>
        </w:tc>
        <w:tc>
          <w:tcPr>
            <w:tcW w:w="4321" w:type="dxa"/>
            <w:tcBorders>
              <w:top w:val="single" w:sz="2" w:space="0" w:color="000000"/>
              <w:left w:val="single" w:sz="2" w:space="0" w:color="000000"/>
              <w:bottom w:val="single" w:sz="2" w:space="0" w:color="000000"/>
              <w:right w:val="single" w:sz="2" w:space="0" w:color="000000"/>
            </w:tcBorders>
          </w:tcPr>
          <w:p w:rsidR="00643387" w:rsidRDefault="00643387" w:rsidP="006B21EA">
            <w:r>
              <w:rPr>
                <w:rFonts w:ascii="Arial" w:eastAsia="Arial" w:hAnsi="Arial"/>
                <w:color w:val="FF0000"/>
                <w:sz w:val="23"/>
                <w:szCs w:val="23"/>
              </w:rPr>
              <w:t>The contractor has to submit to the engineer, within a period not exceeding (</w:t>
            </w:r>
            <w:r w:rsidR="006B21EA">
              <w:rPr>
                <w:rFonts w:ascii="Arial" w:eastAsia="Arial" w:hAnsi="Arial"/>
                <w:color w:val="FF0000"/>
                <w:sz w:val="23"/>
                <w:szCs w:val="23"/>
              </w:rPr>
              <w:t>84</w:t>
            </w:r>
            <w:r>
              <w:rPr>
                <w:rFonts w:ascii="Arial" w:eastAsia="Arial" w:hAnsi="Arial"/>
                <w:color w:val="FF0000"/>
                <w:sz w:val="23"/>
                <w:szCs w:val="23"/>
              </w:rPr>
              <w:t xml:space="preserve"> ) days from the date of receiving the preliminary acceptance certificate for the works, a statement of the final payment</w:t>
            </w:r>
          </w:p>
        </w:tc>
      </w:tr>
      <w:tr w:rsidR="00643387" w:rsidTr="00643387">
        <w:trPr>
          <w:trHeight w:hRule="exact" w:val="1352"/>
        </w:trPr>
        <w:tc>
          <w:tcPr>
            <w:tcW w:w="3349" w:type="dxa"/>
            <w:tcBorders>
              <w:top w:val="single" w:sz="2" w:space="0" w:color="000000"/>
              <w:left w:val="single" w:sz="2" w:space="0" w:color="000000"/>
              <w:bottom w:val="single" w:sz="2" w:space="0" w:color="000000"/>
              <w:right w:val="single" w:sz="2" w:space="0" w:color="000000"/>
            </w:tcBorders>
          </w:tcPr>
          <w:p w:rsidR="00643387" w:rsidRPr="00643387" w:rsidRDefault="00643387" w:rsidP="00643387">
            <w:pPr>
              <w:pStyle w:val="TableParagraph"/>
              <w:spacing w:before="57"/>
              <w:ind w:right="253"/>
              <w:rPr>
                <w:b/>
                <w:sz w:val="24"/>
              </w:rPr>
            </w:pPr>
            <w:r>
              <w:rPr>
                <w:rFonts w:ascii="Arial" w:eastAsia="Arial" w:hAnsi="Arial"/>
                <w:color w:val="FF0000"/>
                <w:sz w:val="23"/>
                <w:szCs w:val="23"/>
              </w:rPr>
              <w:t>Payment after work withdrawal</w:t>
            </w:r>
          </w:p>
        </w:tc>
        <w:tc>
          <w:tcPr>
            <w:tcW w:w="1440" w:type="dxa"/>
            <w:tcBorders>
              <w:top w:val="single" w:sz="2" w:space="0" w:color="000000"/>
              <w:left w:val="single" w:sz="2" w:space="0" w:color="000000"/>
              <w:bottom w:val="single" w:sz="2" w:space="0" w:color="000000"/>
              <w:right w:val="single" w:sz="2" w:space="0" w:color="000000"/>
            </w:tcBorders>
          </w:tcPr>
          <w:p w:rsidR="00643387" w:rsidRPr="00643387" w:rsidRDefault="00643387" w:rsidP="00DC7E60">
            <w:pPr>
              <w:pStyle w:val="TableParagraph"/>
              <w:rPr>
                <w:b/>
                <w:sz w:val="24"/>
              </w:rPr>
            </w:pPr>
            <w:r>
              <w:rPr>
                <w:rFonts w:ascii="Arial" w:eastAsia="Arial" w:hAnsi="Arial"/>
                <w:color w:val="FF0000"/>
                <w:sz w:val="23"/>
                <w:szCs w:val="23"/>
              </w:rPr>
              <w:t>15/4</w:t>
            </w:r>
          </w:p>
        </w:tc>
        <w:tc>
          <w:tcPr>
            <w:tcW w:w="4321" w:type="dxa"/>
            <w:tcBorders>
              <w:top w:val="single" w:sz="2" w:space="0" w:color="000000"/>
              <w:left w:val="single" w:sz="2" w:space="0" w:color="000000"/>
              <w:bottom w:val="single" w:sz="2" w:space="0" w:color="000000"/>
              <w:right w:val="single" w:sz="2" w:space="0" w:color="000000"/>
            </w:tcBorders>
          </w:tcPr>
          <w:p w:rsidR="00643387" w:rsidRDefault="00643387" w:rsidP="00DC7E60">
            <w:pPr>
              <w:rPr>
                <w:rFonts w:ascii="Arial" w:eastAsia="Arial" w:hAnsi="Arial"/>
                <w:color w:val="FF0000"/>
                <w:sz w:val="23"/>
                <w:szCs w:val="23"/>
              </w:rPr>
            </w:pPr>
            <w:r>
              <w:rPr>
                <w:rFonts w:ascii="Arial" w:eastAsia="Arial" w:hAnsi="Arial"/>
                <w:color w:val="FF0000"/>
                <w:sz w:val="23"/>
                <w:szCs w:val="23"/>
              </w:rPr>
              <w:t>(to consider the prevailing  legislations in the payment  of contractor's dues)</w:t>
            </w:r>
          </w:p>
        </w:tc>
      </w:tr>
      <w:tr w:rsidR="00643387" w:rsidTr="00973E88">
        <w:trPr>
          <w:trHeight w:hRule="exact" w:val="5817"/>
        </w:trPr>
        <w:tc>
          <w:tcPr>
            <w:tcW w:w="3349" w:type="dxa"/>
            <w:tcBorders>
              <w:top w:val="single" w:sz="2" w:space="0" w:color="000000"/>
              <w:left w:val="single" w:sz="2" w:space="0" w:color="000000"/>
              <w:bottom w:val="single" w:sz="2" w:space="0" w:color="000000"/>
              <w:right w:val="single" w:sz="2" w:space="0" w:color="000000"/>
            </w:tcBorders>
          </w:tcPr>
          <w:p w:rsidR="00643387" w:rsidRDefault="00643387" w:rsidP="00643387">
            <w:pPr>
              <w:pStyle w:val="TableParagraph"/>
              <w:spacing w:before="57"/>
              <w:ind w:right="253"/>
              <w:rPr>
                <w:rFonts w:ascii="Arial" w:eastAsia="Arial" w:hAnsi="Arial"/>
                <w:color w:val="FF0000"/>
                <w:sz w:val="23"/>
                <w:szCs w:val="23"/>
              </w:rPr>
            </w:pPr>
            <w:r w:rsidRPr="00B96F89">
              <w:rPr>
                <w:b/>
                <w:bCs/>
                <w:sz w:val="20"/>
                <w:szCs w:val="20"/>
                <w:lang w:bidi="ar-IQ"/>
              </w:rPr>
              <w:lastRenderedPageBreak/>
              <w:t>TERMS OF PAYMENT</w:t>
            </w:r>
          </w:p>
        </w:tc>
        <w:tc>
          <w:tcPr>
            <w:tcW w:w="1440" w:type="dxa"/>
            <w:tcBorders>
              <w:top w:val="single" w:sz="2" w:space="0" w:color="000000"/>
              <w:left w:val="single" w:sz="2" w:space="0" w:color="000000"/>
              <w:bottom w:val="single" w:sz="2" w:space="0" w:color="000000"/>
              <w:right w:val="single" w:sz="2" w:space="0" w:color="000000"/>
            </w:tcBorders>
          </w:tcPr>
          <w:p w:rsidR="00643387" w:rsidRDefault="00643387" w:rsidP="00DC7E60">
            <w:pPr>
              <w:pStyle w:val="TableParagraph"/>
              <w:rPr>
                <w:rFonts w:ascii="Arial" w:eastAsia="Arial" w:hAnsi="Arial"/>
                <w:color w:val="FF0000"/>
                <w:sz w:val="23"/>
                <w:szCs w:val="23"/>
              </w:rPr>
            </w:pPr>
            <w:r>
              <w:rPr>
                <w:rFonts w:ascii="Arial" w:eastAsia="Arial" w:hAnsi="Arial"/>
                <w:color w:val="FF0000"/>
                <w:sz w:val="23"/>
                <w:szCs w:val="23"/>
              </w:rPr>
              <w:t>16/1</w:t>
            </w:r>
          </w:p>
        </w:tc>
        <w:tc>
          <w:tcPr>
            <w:tcW w:w="4321" w:type="dxa"/>
            <w:tcBorders>
              <w:top w:val="single" w:sz="2" w:space="0" w:color="000000"/>
              <w:left w:val="single" w:sz="2" w:space="0" w:color="000000"/>
              <w:bottom w:val="single" w:sz="2" w:space="0" w:color="000000"/>
              <w:right w:val="single" w:sz="2" w:space="0" w:color="000000"/>
            </w:tcBorders>
          </w:tcPr>
          <w:p w:rsidR="00643387" w:rsidRDefault="009E5BB6" w:rsidP="00DC7E60">
            <w:pPr>
              <w:rPr>
                <w:rFonts w:ascii="Arial" w:eastAsia="Arial" w:hAnsi="Arial"/>
                <w:color w:val="FF0000"/>
                <w:sz w:val="23"/>
                <w:szCs w:val="23"/>
              </w:rPr>
            </w:pPr>
            <w:r>
              <w:rPr>
                <w:rFonts w:ascii="Arial" w:eastAsia="Arial" w:hAnsi="Arial"/>
                <w:color w:val="FF0000"/>
                <w:sz w:val="23"/>
                <w:szCs w:val="23"/>
              </w:rPr>
              <w:t>The terms of payment:</w:t>
            </w:r>
          </w:p>
          <w:p w:rsidR="009E5BB6" w:rsidRDefault="009E5BB6" w:rsidP="00973E88">
            <w:pPr>
              <w:rPr>
                <w:rFonts w:ascii="Arial" w:eastAsia="Arial" w:hAnsi="Arial"/>
                <w:color w:val="FF0000"/>
                <w:sz w:val="23"/>
                <w:szCs w:val="23"/>
              </w:rPr>
            </w:pPr>
            <w:r>
              <w:rPr>
                <w:rFonts w:ascii="Arial" w:eastAsia="Arial" w:hAnsi="Arial"/>
                <w:color w:val="FF0000"/>
                <w:sz w:val="23"/>
                <w:szCs w:val="23"/>
              </w:rPr>
              <w:t>10% - first</w:t>
            </w:r>
            <w:r w:rsidR="00973E88">
              <w:rPr>
                <w:rFonts w:ascii="Arial" w:eastAsia="Arial" w:hAnsi="Arial"/>
                <w:color w:val="FF0000"/>
                <w:sz w:val="23"/>
                <w:szCs w:val="23"/>
              </w:rPr>
              <w:t xml:space="preserve"> pry </w:t>
            </w:r>
            <w:r>
              <w:rPr>
                <w:rFonts w:ascii="Arial" w:eastAsia="Arial" w:hAnsi="Arial"/>
                <w:color w:val="FF0000"/>
                <w:sz w:val="23"/>
                <w:szCs w:val="23"/>
              </w:rPr>
              <w:t>payment from total amount</w:t>
            </w:r>
          </w:p>
          <w:p w:rsidR="00973E88" w:rsidRDefault="00973E88" w:rsidP="00973E88">
            <w:pPr>
              <w:rPr>
                <w:rFonts w:ascii="Arial" w:eastAsia="Arial" w:hAnsi="Arial"/>
                <w:color w:val="FF0000"/>
                <w:sz w:val="23"/>
                <w:szCs w:val="23"/>
              </w:rPr>
            </w:pPr>
          </w:p>
          <w:p w:rsidR="009E5BB6" w:rsidRDefault="009E5BB6" w:rsidP="00973E88">
            <w:pPr>
              <w:rPr>
                <w:rFonts w:ascii="Arial" w:eastAsia="Arial" w:hAnsi="Arial"/>
                <w:color w:val="FF0000"/>
                <w:sz w:val="23"/>
                <w:szCs w:val="23"/>
              </w:rPr>
            </w:pPr>
            <w:r>
              <w:rPr>
                <w:rFonts w:ascii="Arial" w:eastAsia="Arial" w:hAnsi="Arial"/>
                <w:color w:val="FF0000"/>
                <w:sz w:val="23"/>
                <w:szCs w:val="23"/>
              </w:rPr>
              <w:t>5%  -</w:t>
            </w:r>
            <w:r w:rsidR="00973E88">
              <w:rPr>
                <w:rFonts w:ascii="Arial" w:eastAsia="Arial" w:hAnsi="Arial"/>
                <w:color w:val="FF0000"/>
                <w:sz w:val="23"/>
                <w:szCs w:val="23"/>
              </w:rPr>
              <w:t xml:space="preserve"> from total amount for</w:t>
            </w:r>
            <w:r>
              <w:rPr>
                <w:rFonts w:ascii="Arial" w:eastAsia="Arial" w:hAnsi="Arial"/>
                <w:color w:val="FF0000"/>
                <w:sz w:val="23"/>
                <w:szCs w:val="23"/>
              </w:rPr>
              <w:t xml:space="preserve"> Engineering </w:t>
            </w:r>
            <w:r w:rsidR="00973E88">
              <w:rPr>
                <w:rFonts w:ascii="Arial" w:eastAsia="Arial" w:hAnsi="Arial"/>
                <w:color w:val="FF0000"/>
                <w:sz w:val="23"/>
                <w:szCs w:val="23"/>
              </w:rPr>
              <w:t xml:space="preserve">pay as follow </w:t>
            </w:r>
          </w:p>
          <w:p w:rsidR="00973E88" w:rsidRDefault="00973E88" w:rsidP="00973E88">
            <w:pPr>
              <w:rPr>
                <w:rFonts w:ascii="Arial" w:eastAsia="Arial" w:hAnsi="Arial"/>
                <w:color w:val="FF0000"/>
                <w:sz w:val="23"/>
                <w:szCs w:val="23"/>
              </w:rPr>
            </w:pPr>
            <w:r>
              <w:rPr>
                <w:rFonts w:ascii="Arial" w:eastAsia="Arial" w:hAnsi="Arial"/>
                <w:color w:val="FF0000"/>
                <w:sz w:val="23"/>
                <w:szCs w:val="23"/>
              </w:rPr>
              <w:t xml:space="preserve">( A- 40% after completed basic design </w:t>
            </w:r>
          </w:p>
          <w:p w:rsidR="00973E88" w:rsidRDefault="00973E88" w:rsidP="00973E88">
            <w:pPr>
              <w:rPr>
                <w:rFonts w:ascii="Arial" w:eastAsia="Arial" w:hAnsi="Arial"/>
                <w:color w:val="FF0000"/>
                <w:sz w:val="23"/>
                <w:szCs w:val="23"/>
              </w:rPr>
            </w:pPr>
            <w:r>
              <w:rPr>
                <w:rFonts w:ascii="Arial" w:eastAsia="Arial" w:hAnsi="Arial"/>
                <w:color w:val="FF0000"/>
                <w:sz w:val="23"/>
                <w:szCs w:val="23"/>
              </w:rPr>
              <w:t xml:space="preserve">  B – 60% after approval details design )</w:t>
            </w:r>
          </w:p>
          <w:p w:rsidR="00973E88" w:rsidRDefault="00973E88" w:rsidP="00973E88">
            <w:pPr>
              <w:rPr>
                <w:rFonts w:ascii="Arial" w:eastAsia="Arial" w:hAnsi="Arial"/>
                <w:color w:val="FF0000"/>
                <w:sz w:val="23"/>
                <w:szCs w:val="23"/>
              </w:rPr>
            </w:pPr>
          </w:p>
          <w:p w:rsidR="00973E88" w:rsidRDefault="00973E88" w:rsidP="00973E88">
            <w:pPr>
              <w:rPr>
                <w:rFonts w:ascii="Arial" w:eastAsia="Arial" w:hAnsi="Arial"/>
                <w:color w:val="FF0000"/>
                <w:sz w:val="23"/>
                <w:szCs w:val="23"/>
              </w:rPr>
            </w:pPr>
            <w:r>
              <w:rPr>
                <w:rFonts w:ascii="Arial" w:eastAsia="Arial" w:hAnsi="Arial"/>
                <w:color w:val="FF0000"/>
                <w:sz w:val="23"/>
                <w:szCs w:val="23"/>
              </w:rPr>
              <w:t>60% - procurement :</w:t>
            </w:r>
          </w:p>
          <w:p w:rsidR="00973E88" w:rsidRDefault="00973E88" w:rsidP="00973E88">
            <w:pPr>
              <w:rPr>
                <w:rFonts w:ascii="Arial" w:eastAsia="Arial" w:hAnsi="Arial"/>
                <w:color w:val="FF0000"/>
                <w:sz w:val="23"/>
                <w:szCs w:val="23"/>
              </w:rPr>
            </w:pPr>
            <w:r>
              <w:rPr>
                <w:rFonts w:ascii="Arial" w:eastAsia="Arial" w:hAnsi="Arial"/>
                <w:color w:val="FF0000"/>
                <w:sz w:val="23"/>
                <w:szCs w:val="23"/>
              </w:rPr>
              <w:t xml:space="preserve">( A- 40% document </w:t>
            </w:r>
          </w:p>
          <w:p w:rsidR="00973E88" w:rsidRDefault="00973E88" w:rsidP="00973E88">
            <w:pPr>
              <w:rPr>
                <w:rFonts w:ascii="Arial" w:eastAsia="Arial" w:hAnsi="Arial"/>
                <w:color w:val="FF0000"/>
                <w:sz w:val="23"/>
                <w:szCs w:val="23"/>
              </w:rPr>
            </w:pPr>
            <w:r>
              <w:rPr>
                <w:rFonts w:ascii="Arial" w:eastAsia="Arial" w:hAnsi="Arial"/>
                <w:color w:val="FF0000"/>
                <w:sz w:val="23"/>
                <w:szCs w:val="23"/>
              </w:rPr>
              <w:t xml:space="preserve">  B- 60% deliveries after Acceptance)</w:t>
            </w:r>
          </w:p>
          <w:p w:rsidR="00973E88" w:rsidRDefault="00973E88" w:rsidP="00973E88">
            <w:pPr>
              <w:rPr>
                <w:rFonts w:ascii="Arial" w:eastAsia="Arial" w:hAnsi="Arial"/>
                <w:color w:val="FF0000"/>
                <w:sz w:val="23"/>
                <w:szCs w:val="23"/>
              </w:rPr>
            </w:pPr>
          </w:p>
          <w:p w:rsidR="009E5BB6" w:rsidRDefault="009E5BB6" w:rsidP="00DC7E60">
            <w:pPr>
              <w:rPr>
                <w:rFonts w:ascii="Arial" w:eastAsia="Arial" w:hAnsi="Arial"/>
                <w:color w:val="FF0000"/>
                <w:sz w:val="23"/>
                <w:szCs w:val="23"/>
              </w:rPr>
            </w:pPr>
            <w:r>
              <w:rPr>
                <w:rFonts w:ascii="Arial" w:eastAsia="Arial" w:hAnsi="Arial"/>
                <w:color w:val="FF0000"/>
                <w:sz w:val="23"/>
                <w:szCs w:val="23"/>
              </w:rPr>
              <w:t>25% - construction as bellow :</w:t>
            </w:r>
          </w:p>
          <w:p w:rsidR="009E5BB6" w:rsidRDefault="009E5BB6" w:rsidP="00DC7E60">
            <w:pPr>
              <w:rPr>
                <w:rFonts w:ascii="Arial" w:eastAsia="Arial" w:hAnsi="Arial"/>
                <w:color w:val="FF0000"/>
                <w:sz w:val="23"/>
                <w:szCs w:val="23"/>
              </w:rPr>
            </w:pPr>
            <w:r>
              <w:rPr>
                <w:rFonts w:ascii="Arial" w:eastAsia="Arial" w:hAnsi="Arial"/>
                <w:color w:val="FF0000"/>
                <w:sz w:val="23"/>
                <w:szCs w:val="23"/>
              </w:rPr>
              <w:t>(A- 40% for mechanical installation</w:t>
            </w:r>
          </w:p>
          <w:p w:rsidR="009E5BB6" w:rsidRDefault="00973E88" w:rsidP="009E5BB6">
            <w:pPr>
              <w:rPr>
                <w:rFonts w:ascii="Arial" w:eastAsia="Arial" w:hAnsi="Arial"/>
                <w:color w:val="FF0000"/>
                <w:sz w:val="23"/>
                <w:szCs w:val="23"/>
              </w:rPr>
            </w:pPr>
            <w:r>
              <w:rPr>
                <w:rFonts w:ascii="Arial" w:eastAsia="Arial" w:hAnsi="Arial"/>
                <w:color w:val="FF0000"/>
                <w:sz w:val="23"/>
                <w:szCs w:val="23"/>
              </w:rPr>
              <w:t xml:space="preserve"> </w:t>
            </w:r>
            <w:r w:rsidR="009E5BB6">
              <w:rPr>
                <w:rFonts w:ascii="Arial" w:eastAsia="Arial" w:hAnsi="Arial"/>
                <w:color w:val="FF0000"/>
                <w:sz w:val="23"/>
                <w:szCs w:val="23"/>
              </w:rPr>
              <w:t>B- 60% for civil work )</w:t>
            </w:r>
          </w:p>
          <w:p w:rsidR="00973E88" w:rsidRDefault="00973E88" w:rsidP="009E5BB6">
            <w:pPr>
              <w:rPr>
                <w:rFonts w:ascii="Arial" w:eastAsia="Arial" w:hAnsi="Arial"/>
                <w:color w:val="FF0000"/>
                <w:sz w:val="23"/>
                <w:szCs w:val="23"/>
              </w:rPr>
            </w:pPr>
          </w:p>
          <w:p w:rsidR="009E5BB6" w:rsidRDefault="009E5BB6" w:rsidP="009E5BB6">
            <w:pPr>
              <w:rPr>
                <w:rFonts w:ascii="Arial" w:eastAsia="Arial" w:hAnsi="Arial"/>
                <w:color w:val="FF0000"/>
                <w:sz w:val="23"/>
                <w:szCs w:val="23"/>
              </w:rPr>
            </w:pPr>
            <w:r>
              <w:rPr>
                <w:rFonts w:ascii="Arial" w:eastAsia="Arial" w:hAnsi="Arial"/>
                <w:color w:val="FF0000"/>
                <w:sz w:val="23"/>
                <w:szCs w:val="23"/>
              </w:rPr>
              <w:t>5% - provisional acceptance</w:t>
            </w:r>
          </w:p>
          <w:p w:rsidR="009E5BB6" w:rsidRDefault="009E5BB6" w:rsidP="009E5BB6">
            <w:pPr>
              <w:rPr>
                <w:rFonts w:ascii="Arial" w:eastAsia="Arial" w:hAnsi="Arial"/>
                <w:color w:val="FF0000"/>
                <w:sz w:val="23"/>
                <w:szCs w:val="23"/>
              </w:rPr>
            </w:pPr>
            <w:r>
              <w:rPr>
                <w:rFonts w:ascii="Arial" w:eastAsia="Arial" w:hAnsi="Arial"/>
                <w:color w:val="FF0000"/>
                <w:sz w:val="23"/>
                <w:szCs w:val="23"/>
              </w:rPr>
              <w:t xml:space="preserve">5% -  final Acceptance </w:t>
            </w:r>
          </w:p>
          <w:p w:rsidR="009E5BB6" w:rsidRDefault="009E5BB6" w:rsidP="009E5BB6">
            <w:pPr>
              <w:rPr>
                <w:rFonts w:ascii="Arial" w:eastAsia="Arial" w:hAnsi="Arial"/>
                <w:color w:val="FF0000"/>
                <w:sz w:val="23"/>
                <w:szCs w:val="23"/>
              </w:rPr>
            </w:pPr>
          </w:p>
          <w:p w:rsidR="009E5BB6" w:rsidRDefault="009E5BB6" w:rsidP="00DC7E60">
            <w:pPr>
              <w:rPr>
                <w:rFonts w:ascii="Arial" w:eastAsia="Arial" w:hAnsi="Arial"/>
                <w:color w:val="FF0000"/>
                <w:sz w:val="23"/>
                <w:szCs w:val="23"/>
              </w:rPr>
            </w:pPr>
            <w:r>
              <w:rPr>
                <w:rFonts w:ascii="Arial" w:eastAsia="Arial" w:hAnsi="Arial"/>
                <w:color w:val="FF0000"/>
                <w:sz w:val="23"/>
                <w:szCs w:val="23"/>
              </w:rPr>
              <w:t xml:space="preserve"> </w:t>
            </w:r>
          </w:p>
        </w:tc>
      </w:tr>
    </w:tbl>
    <w:p w:rsidR="009B22D3" w:rsidRDefault="009B22D3">
      <w:pPr>
        <w:rPr>
          <w:sz w:val="2"/>
          <w:szCs w:val="2"/>
        </w:rPr>
        <w:sectPr w:rsidR="009B22D3">
          <w:pgSz w:w="12240" w:h="15840"/>
          <w:pgMar w:top="1440" w:right="1640" w:bottom="900" w:left="1200" w:header="0" w:footer="711" w:gutter="0"/>
          <w:cols w:space="720"/>
        </w:sectPr>
      </w:pPr>
    </w:p>
    <w:tbl>
      <w:tblPr>
        <w:tblW w:w="0" w:type="auto"/>
        <w:tblInd w:w="92" w:type="dxa"/>
        <w:tblBorders>
          <w:top w:val="single" w:sz="17" w:space="0" w:color="000000"/>
          <w:left w:val="single" w:sz="17" w:space="0" w:color="000000"/>
          <w:bottom w:val="single" w:sz="17" w:space="0" w:color="000000"/>
          <w:right w:val="single" w:sz="17" w:space="0" w:color="000000"/>
          <w:insideH w:val="single" w:sz="17" w:space="0" w:color="000000"/>
          <w:insideV w:val="single" w:sz="17" w:space="0" w:color="000000"/>
        </w:tblBorders>
        <w:tblLayout w:type="fixed"/>
        <w:tblCellMar>
          <w:left w:w="0" w:type="dxa"/>
          <w:right w:w="0" w:type="dxa"/>
        </w:tblCellMar>
        <w:tblLook w:val="01E0" w:firstRow="1" w:lastRow="1" w:firstColumn="1" w:lastColumn="1" w:noHBand="0" w:noVBand="0"/>
      </w:tblPr>
      <w:tblGrid>
        <w:gridCol w:w="3349"/>
        <w:gridCol w:w="1440"/>
        <w:gridCol w:w="4321"/>
      </w:tblGrid>
      <w:tr w:rsidR="00643387" w:rsidTr="00A219B5">
        <w:trPr>
          <w:trHeight w:hRule="exact" w:val="3301"/>
        </w:trPr>
        <w:tc>
          <w:tcPr>
            <w:tcW w:w="3349" w:type="dxa"/>
            <w:tcBorders>
              <w:left w:val="single" w:sz="2" w:space="0" w:color="000000"/>
              <w:bottom w:val="single" w:sz="2" w:space="0" w:color="000000"/>
              <w:right w:val="single" w:sz="2" w:space="0" w:color="000000"/>
            </w:tcBorders>
          </w:tcPr>
          <w:p w:rsidR="00643387" w:rsidRDefault="00643387" w:rsidP="00DC7E60">
            <w:pPr>
              <w:pStyle w:val="TableParagraph"/>
              <w:spacing w:before="56" w:line="292" w:lineRule="auto"/>
              <w:ind w:right="52"/>
              <w:rPr>
                <w:b/>
                <w:sz w:val="24"/>
              </w:rPr>
            </w:pPr>
            <w:r>
              <w:rPr>
                <w:b/>
                <w:sz w:val="24"/>
              </w:rPr>
              <w:lastRenderedPageBreak/>
              <w:t xml:space="preserve">General </w:t>
            </w:r>
            <w:proofErr w:type="spellStart"/>
            <w:r>
              <w:rPr>
                <w:b/>
                <w:sz w:val="24"/>
              </w:rPr>
              <w:t>ondition</w:t>
            </w:r>
            <w:proofErr w:type="spellEnd"/>
            <w:r>
              <w:rPr>
                <w:b/>
                <w:sz w:val="24"/>
              </w:rPr>
              <w:t xml:space="preserve"> for contract Stamp fee</w:t>
            </w:r>
          </w:p>
        </w:tc>
        <w:tc>
          <w:tcPr>
            <w:tcW w:w="1440" w:type="dxa"/>
            <w:tcBorders>
              <w:left w:val="single" w:sz="2" w:space="0" w:color="000000"/>
              <w:bottom w:val="single" w:sz="2" w:space="0" w:color="000000"/>
              <w:right w:val="single" w:sz="2" w:space="0" w:color="000000"/>
            </w:tcBorders>
          </w:tcPr>
          <w:p w:rsidR="00643387" w:rsidRDefault="00643387" w:rsidP="00DC7E60">
            <w:pPr>
              <w:pStyle w:val="TableParagraph"/>
              <w:rPr>
                <w:sz w:val="24"/>
              </w:rPr>
            </w:pPr>
            <w:r>
              <w:rPr>
                <w:sz w:val="24"/>
              </w:rPr>
              <w:t>17.1</w:t>
            </w:r>
          </w:p>
        </w:tc>
        <w:tc>
          <w:tcPr>
            <w:tcW w:w="4321" w:type="dxa"/>
            <w:tcBorders>
              <w:left w:val="single" w:sz="2" w:space="0" w:color="000000"/>
              <w:bottom w:val="single" w:sz="2" w:space="0" w:color="000000"/>
              <w:right w:val="single" w:sz="2" w:space="0" w:color="000000"/>
            </w:tcBorders>
          </w:tcPr>
          <w:p w:rsidR="00643387" w:rsidRDefault="00643387" w:rsidP="00DC7E60">
            <w:pPr>
              <w:pStyle w:val="TableParagraph"/>
              <w:numPr>
                <w:ilvl w:val="0"/>
                <w:numId w:val="1"/>
              </w:numPr>
              <w:tabs>
                <w:tab w:val="left" w:pos="825"/>
                <w:tab w:val="left" w:pos="826"/>
              </w:tabs>
              <w:ind w:right="124" w:firstLine="0"/>
              <w:rPr>
                <w:sz w:val="24"/>
              </w:rPr>
            </w:pPr>
            <w:r>
              <w:rPr>
                <w:sz w:val="24"/>
              </w:rPr>
              <w:t>For the commodities</w:t>
            </w:r>
            <w:r>
              <w:rPr>
                <w:spacing w:val="-7"/>
                <w:sz w:val="24"/>
              </w:rPr>
              <w:t xml:space="preserve"> </w:t>
            </w:r>
            <w:r>
              <w:rPr>
                <w:sz w:val="24"/>
              </w:rPr>
              <w:t>manufactured outside the Buyer’s country, the supplier is liable for all taxes, stamp fee, export license fee and any other fees applicable outside the Buyer’s country, according to the prevailing</w:t>
            </w:r>
            <w:r>
              <w:rPr>
                <w:spacing w:val="-7"/>
                <w:sz w:val="24"/>
              </w:rPr>
              <w:t xml:space="preserve"> </w:t>
            </w:r>
            <w:r>
              <w:rPr>
                <w:sz w:val="24"/>
              </w:rPr>
              <w:t>legislation.</w:t>
            </w:r>
          </w:p>
          <w:p w:rsidR="00643387" w:rsidRDefault="00643387" w:rsidP="00DC7E60">
            <w:pPr>
              <w:pStyle w:val="TableParagraph"/>
              <w:numPr>
                <w:ilvl w:val="0"/>
                <w:numId w:val="1"/>
              </w:numPr>
              <w:tabs>
                <w:tab w:val="left" w:pos="825"/>
                <w:tab w:val="left" w:pos="826"/>
              </w:tabs>
              <w:spacing w:before="60"/>
              <w:ind w:right="129" w:firstLine="0"/>
              <w:rPr>
                <w:sz w:val="24"/>
              </w:rPr>
            </w:pPr>
            <w:r>
              <w:rPr>
                <w:sz w:val="24"/>
              </w:rPr>
              <w:t xml:space="preserve">Stamp fees which is equal to </w:t>
            </w:r>
            <w:r>
              <w:rPr>
                <w:color w:val="FF0000"/>
                <w:sz w:val="24"/>
              </w:rPr>
              <w:t>(0.003</w:t>
            </w:r>
            <w:r>
              <w:rPr>
                <w:sz w:val="24"/>
              </w:rPr>
              <w:t>) of total amount of contract should be borne by the</w:t>
            </w:r>
            <w:r>
              <w:rPr>
                <w:spacing w:val="-5"/>
                <w:sz w:val="24"/>
              </w:rPr>
              <w:t xml:space="preserve"> </w:t>
            </w:r>
            <w:r>
              <w:rPr>
                <w:sz w:val="24"/>
              </w:rPr>
              <w:t>supplier.</w:t>
            </w:r>
          </w:p>
          <w:p w:rsidR="00643387" w:rsidRDefault="00643387" w:rsidP="00DC7E60">
            <w:pPr>
              <w:pStyle w:val="TableParagraph"/>
              <w:numPr>
                <w:ilvl w:val="0"/>
                <w:numId w:val="1"/>
              </w:numPr>
              <w:tabs>
                <w:tab w:val="left" w:pos="825"/>
                <w:tab w:val="left" w:pos="826"/>
              </w:tabs>
              <w:spacing w:before="60"/>
              <w:ind w:right="211" w:firstLine="0"/>
              <w:rPr>
                <w:sz w:val="24"/>
              </w:rPr>
            </w:pPr>
            <w:r>
              <w:rPr>
                <w:sz w:val="24"/>
              </w:rPr>
              <w:t>This contract is subject to all</w:t>
            </w:r>
            <w:r>
              <w:rPr>
                <w:spacing w:val="-8"/>
                <w:sz w:val="24"/>
              </w:rPr>
              <w:t xml:space="preserve"> </w:t>
            </w:r>
            <w:r>
              <w:rPr>
                <w:sz w:val="24"/>
              </w:rPr>
              <w:t>Iraqi tax laws  and regulations in</w:t>
            </w:r>
            <w:r>
              <w:rPr>
                <w:spacing w:val="-8"/>
                <w:sz w:val="24"/>
              </w:rPr>
              <w:t xml:space="preserve"> </w:t>
            </w:r>
            <w:r>
              <w:rPr>
                <w:sz w:val="24"/>
              </w:rPr>
              <w:t>force.</w:t>
            </w:r>
          </w:p>
        </w:tc>
      </w:tr>
      <w:tr w:rsidR="00643387" w:rsidTr="00A219B5">
        <w:trPr>
          <w:trHeight w:hRule="exact" w:val="2513"/>
        </w:trPr>
        <w:tc>
          <w:tcPr>
            <w:tcW w:w="3349" w:type="dxa"/>
            <w:tcBorders>
              <w:top w:val="single" w:sz="2" w:space="0" w:color="000000"/>
              <w:left w:val="single" w:sz="2" w:space="0" w:color="000000"/>
              <w:bottom w:val="single" w:sz="2" w:space="0" w:color="000000"/>
              <w:right w:val="single" w:sz="2" w:space="0" w:color="000000"/>
            </w:tcBorders>
          </w:tcPr>
          <w:p w:rsidR="00643387" w:rsidRDefault="00643387" w:rsidP="00DC7E60">
            <w:pPr>
              <w:pStyle w:val="TableParagraph"/>
              <w:spacing w:before="56"/>
              <w:ind w:right="139"/>
              <w:rPr>
                <w:b/>
                <w:sz w:val="24"/>
              </w:rPr>
            </w:pPr>
            <w:r>
              <w:rPr>
                <w:b/>
                <w:sz w:val="24"/>
              </w:rPr>
              <w:t>Maximum total liability of the Contractor to the Employer</w:t>
            </w:r>
          </w:p>
        </w:tc>
        <w:tc>
          <w:tcPr>
            <w:tcW w:w="1440" w:type="dxa"/>
            <w:tcBorders>
              <w:top w:val="single" w:sz="2" w:space="0" w:color="000000"/>
              <w:left w:val="single" w:sz="2" w:space="0" w:color="000000"/>
              <w:bottom w:val="single" w:sz="2" w:space="0" w:color="000000"/>
              <w:right w:val="single" w:sz="2" w:space="0" w:color="000000"/>
            </w:tcBorders>
          </w:tcPr>
          <w:p w:rsidR="00643387" w:rsidRDefault="00643387" w:rsidP="00DC7E60">
            <w:pPr>
              <w:pStyle w:val="TableParagraph"/>
              <w:rPr>
                <w:sz w:val="24"/>
              </w:rPr>
            </w:pPr>
            <w:r>
              <w:rPr>
                <w:sz w:val="24"/>
              </w:rPr>
              <w:t>17.6</w:t>
            </w:r>
          </w:p>
        </w:tc>
        <w:tc>
          <w:tcPr>
            <w:tcW w:w="4321" w:type="dxa"/>
            <w:tcBorders>
              <w:top w:val="single" w:sz="2" w:space="0" w:color="000000"/>
              <w:left w:val="single" w:sz="2" w:space="0" w:color="000000"/>
              <w:bottom w:val="single" w:sz="2" w:space="0" w:color="000000"/>
              <w:right w:val="single" w:sz="2" w:space="0" w:color="000000"/>
            </w:tcBorders>
          </w:tcPr>
          <w:p w:rsidR="00643387" w:rsidRDefault="00643387" w:rsidP="00DC7E60">
            <w:pPr>
              <w:pStyle w:val="TableParagraph"/>
              <w:ind w:right="438"/>
              <w:rPr>
                <w:i/>
                <w:sz w:val="24"/>
              </w:rPr>
            </w:pPr>
            <w:r>
              <w:rPr>
                <w:i/>
                <w:sz w:val="24"/>
              </w:rPr>
              <w:t>[Select one of the two options below as appropriate]</w:t>
            </w:r>
          </w:p>
          <w:p w:rsidR="00643387" w:rsidRDefault="00643387" w:rsidP="00DC7E60">
            <w:pPr>
              <w:pStyle w:val="TableParagraph"/>
              <w:tabs>
                <w:tab w:val="left" w:pos="3091"/>
              </w:tabs>
              <w:spacing w:before="60"/>
              <w:ind w:right="232"/>
              <w:rPr>
                <w:sz w:val="24"/>
              </w:rPr>
            </w:pPr>
            <w:r>
              <w:rPr>
                <w:sz w:val="24"/>
              </w:rPr>
              <w:t>The</w:t>
            </w:r>
            <w:r>
              <w:rPr>
                <w:spacing w:val="-3"/>
                <w:sz w:val="24"/>
              </w:rPr>
              <w:t xml:space="preserve"> </w:t>
            </w:r>
            <w:r>
              <w:rPr>
                <w:sz w:val="24"/>
              </w:rPr>
              <w:t>product</w:t>
            </w:r>
            <w:r>
              <w:rPr>
                <w:spacing w:val="-1"/>
                <w:sz w:val="24"/>
              </w:rPr>
              <w:t xml:space="preserve"> </w:t>
            </w:r>
            <w:r>
              <w:rPr>
                <w:sz w:val="24"/>
              </w:rPr>
              <w:t>of</w:t>
            </w:r>
            <w:r>
              <w:rPr>
                <w:sz w:val="24"/>
                <w:u w:val="single"/>
              </w:rPr>
              <w:t xml:space="preserve"> </w:t>
            </w:r>
            <w:r>
              <w:rPr>
                <w:sz w:val="24"/>
                <w:u w:val="single"/>
              </w:rPr>
              <w:tab/>
            </w:r>
            <w:r>
              <w:rPr>
                <w:i/>
                <w:sz w:val="24"/>
              </w:rPr>
              <w:t>[insert</w:t>
            </w:r>
            <w:r>
              <w:rPr>
                <w:i/>
                <w:spacing w:val="-2"/>
                <w:sz w:val="24"/>
              </w:rPr>
              <w:t xml:space="preserve"> </w:t>
            </w:r>
            <w:r>
              <w:rPr>
                <w:i/>
                <w:sz w:val="24"/>
              </w:rPr>
              <w:t xml:space="preserve">a multiplier less or greater than one] </w:t>
            </w:r>
            <w:r>
              <w:rPr>
                <w:sz w:val="24"/>
              </w:rPr>
              <w:t>times the Accepted Contract</w:t>
            </w:r>
            <w:r>
              <w:rPr>
                <w:spacing w:val="-4"/>
                <w:sz w:val="24"/>
              </w:rPr>
              <w:t xml:space="preserve"> </w:t>
            </w:r>
            <w:r>
              <w:rPr>
                <w:sz w:val="24"/>
              </w:rPr>
              <w:t>Amount,</w:t>
            </w:r>
          </w:p>
          <w:p w:rsidR="00643387" w:rsidRDefault="00643387" w:rsidP="00DC7E60">
            <w:pPr>
              <w:pStyle w:val="TableParagraph"/>
              <w:spacing w:before="60"/>
              <w:ind w:right="251"/>
              <w:rPr>
                <w:i/>
                <w:sz w:val="24"/>
              </w:rPr>
            </w:pPr>
            <w:r>
              <w:rPr>
                <w:i/>
                <w:sz w:val="24"/>
              </w:rPr>
              <w:t>or</w:t>
            </w:r>
          </w:p>
          <w:p w:rsidR="00643387" w:rsidRDefault="00643387" w:rsidP="00DC7E60">
            <w:pPr>
              <w:pStyle w:val="TableParagraph"/>
              <w:tabs>
                <w:tab w:val="left" w:pos="1665"/>
              </w:tabs>
              <w:spacing w:before="60"/>
              <w:ind w:right="627"/>
              <w:rPr>
                <w:i/>
                <w:sz w:val="24"/>
              </w:rPr>
            </w:pPr>
            <w:r>
              <w:rPr>
                <w:i/>
                <w:sz w:val="24"/>
                <w:u w:val="single"/>
              </w:rPr>
              <w:t xml:space="preserve"> </w:t>
            </w:r>
            <w:r>
              <w:rPr>
                <w:i/>
                <w:sz w:val="24"/>
                <w:u w:val="single"/>
              </w:rPr>
              <w:tab/>
            </w:r>
            <w:r>
              <w:rPr>
                <w:i/>
                <w:sz w:val="24"/>
              </w:rPr>
              <w:t>[insert amount</w:t>
            </w:r>
            <w:r>
              <w:rPr>
                <w:i/>
                <w:spacing w:val="-1"/>
                <w:sz w:val="24"/>
              </w:rPr>
              <w:t xml:space="preserve"> </w:t>
            </w:r>
            <w:r>
              <w:rPr>
                <w:i/>
                <w:sz w:val="24"/>
              </w:rPr>
              <w:t>of</w:t>
            </w:r>
            <w:r>
              <w:rPr>
                <w:i/>
                <w:spacing w:val="-1"/>
                <w:sz w:val="24"/>
              </w:rPr>
              <w:t xml:space="preserve"> </w:t>
            </w:r>
            <w:r>
              <w:rPr>
                <w:i/>
                <w:sz w:val="24"/>
              </w:rPr>
              <w:t>the maximum total</w:t>
            </w:r>
            <w:r>
              <w:rPr>
                <w:i/>
                <w:spacing w:val="-12"/>
                <w:sz w:val="24"/>
              </w:rPr>
              <w:t xml:space="preserve"> </w:t>
            </w:r>
            <w:r>
              <w:rPr>
                <w:i/>
                <w:sz w:val="24"/>
              </w:rPr>
              <w:t>liability]</w:t>
            </w:r>
          </w:p>
        </w:tc>
      </w:tr>
      <w:tr w:rsidR="00643387" w:rsidTr="00A219B5">
        <w:trPr>
          <w:trHeight w:hRule="exact" w:val="967"/>
        </w:trPr>
        <w:tc>
          <w:tcPr>
            <w:tcW w:w="3349" w:type="dxa"/>
            <w:tcBorders>
              <w:top w:val="single" w:sz="2" w:space="0" w:color="000000"/>
              <w:left w:val="single" w:sz="2" w:space="0" w:color="000000"/>
              <w:bottom w:val="nil"/>
              <w:right w:val="single" w:sz="2" w:space="0" w:color="000000"/>
            </w:tcBorders>
          </w:tcPr>
          <w:p w:rsidR="00643387" w:rsidRDefault="00643387" w:rsidP="00DC7E60">
            <w:pPr>
              <w:pStyle w:val="TableParagraph"/>
              <w:spacing w:before="56"/>
              <w:ind w:right="625"/>
              <w:rPr>
                <w:b/>
                <w:sz w:val="24"/>
              </w:rPr>
            </w:pPr>
            <w:r>
              <w:rPr>
                <w:b/>
                <w:sz w:val="24"/>
              </w:rPr>
              <w:t>Periods for submission of insurance:</w:t>
            </w:r>
          </w:p>
        </w:tc>
        <w:tc>
          <w:tcPr>
            <w:tcW w:w="1440" w:type="dxa"/>
            <w:vMerge w:val="restart"/>
            <w:tcBorders>
              <w:top w:val="single" w:sz="2" w:space="0" w:color="000000"/>
              <w:left w:val="single" w:sz="2" w:space="0" w:color="000000"/>
              <w:right w:val="single" w:sz="2" w:space="0" w:color="000000"/>
            </w:tcBorders>
          </w:tcPr>
          <w:p w:rsidR="00643387" w:rsidRDefault="00643387" w:rsidP="00DC7E60">
            <w:pPr>
              <w:pStyle w:val="TableParagraph"/>
              <w:rPr>
                <w:sz w:val="24"/>
              </w:rPr>
            </w:pPr>
            <w:r>
              <w:rPr>
                <w:sz w:val="24"/>
              </w:rPr>
              <w:t>18.1</w:t>
            </w:r>
          </w:p>
        </w:tc>
        <w:tc>
          <w:tcPr>
            <w:tcW w:w="4321" w:type="dxa"/>
            <w:tcBorders>
              <w:top w:val="single" w:sz="2" w:space="0" w:color="000000"/>
              <w:left w:val="single" w:sz="2" w:space="0" w:color="000000"/>
              <w:bottom w:val="nil"/>
              <w:right w:val="single" w:sz="2" w:space="0" w:color="000000"/>
            </w:tcBorders>
          </w:tcPr>
          <w:p w:rsidR="00643387" w:rsidRDefault="00643387" w:rsidP="00DC7E60">
            <w:pPr>
              <w:pStyle w:val="TableParagraph"/>
              <w:spacing w:before="0"/>
              <w:ind w:right="204"/>
              <w:rPr>
                <w:i/>
                <w:sz w:val="24"/>
              </w:rPr>
            </w:pPr>
            <w:r>
              <w:rPr>
                <w:i/>
                <w:sz w:val="24"/>
              </w:rPr>
              <w:t>[Insert period for submission of evidence of insurance and policy. Period may be from 14 days to 28 days.]</w:t>
            </w:r>
          </w:p>
        </w:tc>
      </w:tr>
      <w:tr w:rsidR="00643387" w:rsidTr="00A219B5">
        <w:trPr>
          <w:trHeight w:hRule="exact" w:val="466"/>
        </w:trPr>
        <w:tc>
          <w:tcPr>
            <w:tcW w:w="3349" w:type="dxa"/>
            <w:tcBorders>
              <w:top w:val="nil"/>
              <w:left w:val="single" w:sz="2" w:space="0" w:color="000000"/>
              <w:bottom w:val="nil"/>
              <w:right w:val="single" w:sz="2" w:space="0" w:color="000000"/>
            </w:tcBorders>
          </w:tcPr>
          <w:p w:rsidR="00643387" w:rsidRDefault="00643387" w:rsidP="00DC7E60">
            <w:pPr>
              <w:pStyle w:val="TableParagraph"/>
              <w:spacing w:before="116"/>
              <w:ind w:left="645" w:right="52"/>
              <w:rPr>
                <w:sz w:val="24"/>
              </w:rPr>
            </w:pPr>
            <w:r>
              <w:rPr>
                <w:sz w:val="24"/>
              </w:rPr>
              <w:t>a. evidence of insurance.</w:t>
            </w:r>
          </w:p>
        </w:tc>
        <w:tc>
          <w:tcPr>
            <w:tcW w:w="1440" w:type="dxa"/>
            <w:vMerge/>
            <w:tcBorders>
              <w:left w:val="single" w:sz="2" w:space="0" w:color="000000"/>
              <w:right w:val="single" w:sz="2" w:space="0" w:color="000000"/>
            </w:tcBorders>
          </w:tcPr>
          <w:p w:rsidR="00643387" w:rsidRDefault="00643387" w:rsidP="00DC7E60"/>
        </w:tc>
        <w:tc>
          <w:tcPr>
            <w:tcW w:w="4321" w:type="dxa"/>
            <w:tcBorders>
              <w:top w:val="nil"/>
              <w:left w:val="single" w:sz="2" w:space="0" w:color="000000"/>
              <w:bottom w:val="nil"/>
              <w:right w:val="single" w:sz="2" w:space="0" w:color="000000"/>
            </w:tcBorders>
          </w:tcPr>
          <w:p w:rsidR="00643387" w:rsidRDefault="00643387" w:rsidP="00DC7E60">
            <w:pPr>
              <w:pStyle w:val="TableParagraph"/>
              <w:tabs>
                <w:tab w:val="left" w:pos="705"/>
              </w:tabs>
              <w:spacing w:before="116"/>
              <w:ind w:right="251"/>
              <w:rPr>
                <w:sz w:val="24"/>
              </w:rPr>
            </w:pPr>
            <w:r>
              <w:rPr>
                <w:sz w:val="24"/>
                <w:u w:val="single"/>
              </w:rPr>
              <w:t xml:space="preserve"> </w:t>
            </w:r>
            <w:r w:rsidR="00A219B5" w:rsidRPr="00A219B5">
              <w:rPr>
                <w:color w:val="FF0000"/>
                <w:sz w:val="24"/>
                <w:u w:val="single"/>
              </w:rPr>
              <w:t>25</w:t>
            </w:r>
            <w:r>
              <w:rPr>
                <w:sz w:val="24"/>
                <w:u w:val="single"/>
              </w:rPr>
              <w:tab/>
            </w:r>
            <w:r>
              <w:rPr>
                <w:sz w:val="24"/>
              </w:rPr>
              <w:t>days</w:t>
            </w:r>
          </w:p>
        </w:tc>
      </w:tr>
      <w:tr w:rsidR="00643387" w:rsidTr="00A219B5">
        <w:trPr>
          <w:trHeight w:hRule="exact" w:val="394"/>
        </w:trPr>
        <w:tc>
          <w:tcPr>
            <w:tcW w:w="3349" w:type="dxa"/>
            <w:tcBorders>
              <w:top w:val="nil"/>
              <w:left w:val="single" w:sz="2" w:space="0" w:color="000000"/>
              <w:bottom w:val="single" w:sz="2" w:space="0" w:color="000000"/>
              <w:right w:val="single" w:sz="2" w:space="0" w:color="000000"/>
            </w:tcBorders>
          </w:tcPr>
          <w:p w:rsidR="00643387" w:rsidRDefault="00643387" w:rsidP="00DC7E60">
            <w:pPr>
              <w:pStyle w:val="TableParagraph"/>
              <w:spacing w:before="47"/>
              <w:ind w:left="645" w:right="52"/>
              <w:rPr>
                <w:sz w:val="24"/>
              </w:rPr>
            </w:pPr>
            <w:r>
              <w:rPr>
                <w:sz w:val="24"/>
              </w:rPr>
              <w:t>b. relevant policies</w:t>
            </w:r>
          </w:p>
        </w:tc>
        <w:tc>
          <w:tcPr>
            <w:tcW w:w="1440" w:type="dxa"/>
            <w:vMerge/>
            <w:tcBorders>
              <w:left w:val="single" w:sz="2" w:space="0" w:color="000000"/>
              <w:bottom w:val="single" w:sz="2" w:space="0" w:color="000000"/>
              <w:right w:val="single" w:sz="2" w:space="0" w:color="000000"/>
            </w:tcBorders>
          </w:tcPr>
          <w:p w:rsidR="00643387" w:rsidRDefault="00643387" w:rsidP="00DC7E60"/>
        </w:tc>
        <w:tc>
          <w:tcPr>
            <w:tcW w:w="4321" w:type="dxa"/>
            <w:tcBorders>
              <w:top w:val="nil"/>
              <w:left w:val="single" w:sz="2" w:space="0" w:color="000000"/>
              <w:bottom w:val="single" w:sz="2" w:space="0" w:color="000000"/>
              <w:right w:val="single" w:sz="2" w:space="0" w:color="000000"/>
            </w:tcBorders>
          </w:tcPr>
          <w:p w:rsidR="00643387" w:rsidRDefault="00643387" w:rsidP="00DC7E60">
            <w:pPr>
              <w:pStyle w:val="TableParagraph"/>
              <w:tabs>
                <w:tab w:val="left" w:pos="705"/>
              </w:tabs>
              <w:spacing w:before="47"/>
              <w:ind w:right="251"/>
              <w:rPr>
                <w:sz w:val="24"/>
              </w:rPr>
            </w:pPr>
            <w:r>
              <w:rPr>
                <w:sz w:val="24"/>
                <w:u w:val="single"/>
              </w:rPr>
              <w:t xml:space="preserve"> </w:t>
            </w:r>
            <w:r>
              <w:rPr>
                <w:sz w:val="24"/>
                <w:u w:val="single"/>
              </w:rPr>
              <w:tab/>
            </w:r>
            <w:r w:rsidR="00A219B5" w:rsidRPr="00A219B5">
              <w:rPr>
                <w:color w:val="FF0000"/>
                <w:sz w:val="24"/>
                <w:u w:val="single"/>
              </w:rPr>
              <w:t>25</w:t>
            </w:r>
            <w:r w:rsidR="00A219B5">
              <w:rPr>
                <w:sz w:val="24"/>
                <w:u w:val="single"/>
              </w:rPr>
              <w:t xml:space="preserve"> </w:t>
            </w:r>
            <w:r>
              <w:rPr>
                <w:sz w:val="24"/>
              </w:rPr>
              <w:t>days</w:t>
            </w:r>
          </w:p>
        </w:tc>
      </w:tr>
      <w:tr w:rsidR="00643387" w:rsidTr="00A219B5">
        <w:trPr>
          <w:trHeight w:hRule="exact" w:val="1289"/>
        </w:trPr>
        <w:tc>
          <w:tcPr>
            <w:tcW w:w="3349" w:type="dxa"/>
            <w:tcBorders>
              <w:top w:val="single" w:sz="2" w:space="0" w:color="000000"/>
              <w:left w:val="single" w:sz="2" w:space="0" w:color="000000"/>
              <w:bottom w:val="single" w:sz="2" w:space="0" w:color="000000"/>
              <w:right w:val="single" w:sz="2" w:space="0" w:color="000000"/>
            </w:tcBorders>
          </w:tcPr>
          <w:p w:rsidR="00643387" w:rsidRDefault="00643387" w:rsidP="00DC7E60">
            <w:pPr>
              <w:pStyle w:val="TableParagraph"/>
              <w:spacing w:before="56"/>
              <w:ind w:right="1045"/>
              <w:rPr>
                <w:b/>
                <w:sz w:val="24"/>
              </w:rPr>
            </w:pPr>
            <w:r>
              <w:rPr>
                <w:b/>
                <w:sz w:val="24"/>
              </w:rPr>
              <w:t>Maximum amount of deductibles for</w:t>
            </w:r>
          </w:p>
          <w:p w:rsidR="00643387" w:rsidRDefault="00643387" w:rsidP="00DC7E60">
            <w:pPr>
              <w:pStyle w:val="TableParagraph"/>
              <w:spacing w:before="60"/>
              <w:ind w:right="345"/>
              <w:rPr>
                <w:b/>
                <w:sz w:val="24"/>
              </w:rPr>
            </w:pPr>
            <w:r>
              <w:rPr>
                <w:b/>
                <w:sz w:val="24"/>
              </w:rPr>
              <w:t>insurance of the Employer's risks</w:t>
            </w:r>
          </w:p>
        </w:tc>
        <w:tc>
          <w:tcPr>
            <w:tcW w:w="1440" w:type="dxa"/>
            <w:tcBorders>
              <w:top w:val="single" w:sz="2" w:space="0" w:color="000000"/>
              <w:left w:val="single" w:sz="2" w:space="0" w:color="000000"/>
              <w:bottom w:val="single" w:sz="2" w:space="0" w:color="000000"/>
              <w:right w:val="single" w:sz="2" w:space="0" w:color="000000"/>
            </w:tcBorders>
          </w:tcPr>
          <w:p w:rsidR="00643387" w:rsidRDefault="00643387" w:rsidP="00DC7E60">
            <w:pPr>
              <w:pStyle w:val="TableParagraph"/>
              <w:rPr>
                <w:sz w:val="24"/>
              </w:rPr>
            </w:pPr>
            <w:r>
              <w:rPr>
                <w:sz w:val="24"/>
              </w:rPr>
              <w:t>18.2(d)</w:t>
            </w:r>
          </w:p>
        </w:tc>
        <w:tc>
          <w:tcPr>
            <w:tcW w:w="4321" w:type="dxa"/>
            <w:tcBorders>
              <w:top w:val="single" w:sz="2" w:space="0" w:color="000000"/>
              <w:left w:val="single" w:sz="2" w:space="0" w:color="000000"/>
              <w:bottom w:val="single" w:sz="2" w:space="0" w:color="000000"/>
              <w:right w:val="single" w:sz="2" w:space="0" w:color="000000"/>
            </w:tcBorders>
          </w:tcPr>
          <w:p w:rsidR="00643387" w:rsidRDefault="00643387" w:rsidP="00DC7E60">
            <w:pPr>
              <w:pStyle w:val="TableParagraph"/>
              <w:ind w:right="78"/>
              <w:rPr>
                <w:i/>
                <w:sz w:val="24"/>
              </w:rPr>
            </w:pPr>
            <w:r>
              <w:rPr>
                <w:i/>
                <w:sz w:val="24"/>
              </w:rPr>
              <w:t>[Insert maximum amount of deductibles]</w:t>
            </w:r>
          </w:p>
        </w:tc>
      </w:tr>
      <w:tr w:rsidR="00643387" w:rsidTr="00A219B5">
        <w:trPr>
          <w:trHeight w:hRule="exact" w:val="1013"/>
        </w:trPr>
        <w:tc>
          <w:tcPr>
            <w:tcW w:w="3349" w:type="dxa"/>
            <w:tcBorders>
              <w:top w:val="single" w:sz="2" w:space="0" w:color="000000"/>
              <w:left w:val="single" w:sz="2" w:space="0" w:color="000000"/>
              <w:bottom w:val="single" w:sz="2" w:space="0" w:color="000000"/>
              <w:right w:val="single" w:sz="2" w:space="0" w:color="000000"/>
            </w:tcBorders>
          </w:tcPr>
          <w:p w:rsidR="00643387" w:rsidRDefault="00643387" w:rsidP="00DC7E60">
            <w:pPr>
              <w:pStyle w:val="TableParagraph"/>
              <w:spacing w:before="56"/>
              <w:ind w:right="505"/>
              <w:rPr>
                <w:b/>
                <w:sz w:val="24"/>
              </w:rPr>
            </w:pPr>
            <w:r>
              <w:rPr>
                <w:b/>
                <w:sz w:val="24"/>
              </w:rPr>
              <w:t>Minimum amount of third party</w:t>
            </w:r>
          </w:p>
          <w:p w:rsidR="00643387" w:rsidRDefault="00643387" w:rsidP="00DC7E60">
            <w:pPr>
              <w:pStyle w:val="TableParagraph"/>
              <w:spacing w:before="60"/>
              <w:ind w:right="52"/>
              <w:rPr>
                <w:b/>
                <w:sz w:val="24"/>
              </w:rPr>
            </w:pPr>
            <w:r>
              <w:rPr>
                <w:b/>
                <w:sz w:val="24"/>
              </w:rPr>
              <w:t>insurance</w:t>
            </w:r>
          </w:p>
        </w:tc>
        <w:tc>
          <w:tcPr>
            <w:tcW w:w="1440" w:type="dxa"/>
            <w:tcBorders>
              <w:top w:val="single" w:sz="2" w:space="0" w:color="000000"/>
              <w:left w:val="single" w:sz="2" w:space="0" w:color="000000"/>
              <w:bottom w:val="single" w:sz="2" w:space="0" w:color="000000"/>
              <w:right w:val="single" w:sz="2" w:space="0" w:color="000000"/>
            </w:tcBorders>
          </w:tcPr>
          <w:p w:rsidR="00643387" w:rsidRDefault="00643387" w:rsidP="00DC7E60">
            <w:pPr>
              <w:pStyle w:val="TableParagraph"/>
              <w:rPr>
                <w:sz w:val="24"/>
              </w:rPr>
            </w:pPr>
            <w:r>
              <w:rPr>
                <w:sz w:val="24"/>
              </w:rPr>
              <w:t>18.3</w:t>
            </w:r>
          </w:p>
        </w:tc>
        <w:tc>
          <w:tcPr>
            <w:tcW w:w="4321" w:type="dxa"/>
            <w:tcBorders>
              <w:top w:val="single" w:sz="2" w:space="0" w:color="000000"/>
              <w:left w:val="single" w:sz="2" w:space="0" w:color="000000"/>
              <w:bottom w:val="single" w:sz="2" w:space="0" w:color="000000"/>
              <w:right w:val="single" w:sz="2" w:space="0" w:color="000000"/>
            </w:tcBorders>
          </w:tcPr>
          <w:p w:rsidR="00643387" w:rsidRDefault="00643387" w:rsidP="00DC7E60">
            <w:pPr>
              <w:pStyle w:val="TableParagraph"/>
              <w:ind w:right="251"/>
              <w:rPr>
                <w:i/>
                <w:sz w:val="24"/>
              </w:rPr>
            </w:pPr>
            <w:r>
              <w:rPr>
                <w:i/>
                <w:sz w:val="24"/>
              </w:rPr>
              <w:t>[Insert amount of third party insurance]</w:t>
            </w:r>
          </w:p>
        </w:tc>
      </w:tr>
      <w:tr w:rsidR="00643387" w:rsidTr="00A219B5">
        <w:trPr>
          <w:trHeight w:hRule="exact" w:val="677"/>
        </w:trPr>
        <w:tc>
          <w:tcPr>
            <w:tcW w:w="3349" w:type="dxa"/>
            <w:tcBorders>
              <w:top w:val="single" w:sz="2" w:space="0" w:color="000000"/>
              <w:left w:val="single" w:sz="2" w:space="0" w:color="000000"/>
              <w:bottom w:val="single" w:sz="2" w:space="0" w:color="000000"/>
              <w:right w:val="single" w:sz="2" w:space="0" w:color="000000"/>
            </w:tcBorders>
          </w:tcPr>
          <w:p w:rsidR="00643387" w:rsidRDefault="00643387" w:rsidP="00DC7E60">
            <w:pPr>
              <w:pStyle w:val="TableParagraph"/>
              <w:spacing w:before="56"/>
              <w:ind w:right="138"/>
              <w:rPr>
                <w:b/>
                <w:sz w:val="24"/>
              </w:rPr>
            </w:pPr>
            <w:r>
              <w:rPr>
                <w:b/>
                <w:sz w:val="24"/>
              </w:rPr>
              <w:t>Date by which the DB shall be appointed</w:t>
            </w:r>
          </w:p>
        </w:tc>
        <w:tc>
          <w:tcPr>
            <w:tcW w:w="1440" w:type="dxa"/>
            <w:tcBorders>
              <w:top w:val="single" w:sz="2" w:space="0" w:color="000000"/>
              <w:left w:val="single" w:sz="2" w:space="0" w:color="000000"/>
              <w:bottom w:val="single" w:sz="2" w:space="0" w:color="000000"/>
              <w:right w:val="single" w:sz="2" w:space="0" w:color="000000"/>
            </w:tcBorders>
          </w:tcPr>
          <w:p w:rsidR="00643387" w:rsidRDefault="00643387" w:rsidP="00DC7E60">
            <w:pPr>
              <w:pStyle w:val="TableParagraph"/>
              <w:rPr>
                <w:sz w:val="24"/>
              </w:rPr>
            </w:pPr>
            <w:r>
              <w:rPr>
                <w:sz w:val="24"/>
              </w:rPr>
              <w:t>20.2</w:t>
            </w:r>
          </w:p>
        </w:tc>
        <w:tc>
          <w:tcPr>
            <w:tcW w:w="4321" w:type="dxa"/>
            <w:tcBorders>
              <w:top w:val="single" w:sz="2" w:space="0" w:color="000000"/>
              <w:left w:val="single" w:sz="2" w:space="0" w:color="000000"/>
              <w:bottom w:val="single" w:sz="2" w:space="0" w:color="000000"/>
              <w:right w:val="single" w:sz="2" w:space="0" w:color="000000"/>
            </w:tcBorders>
          </w:tcPr>
          <w:p w:rsidR="007B1E80" w:rsidRDefault="007B1E80" w:rsidP="00DC7E60">
            <w:pPr>
              <w:pStyle w:val="TableParagraph"/>
              <w:ind w:right="251"/>
              <w:rPr>
                <w:sz w:val="24"/>
              </w:rPr>
            </w:pPr>
            <w:r w:rsidRPr="007B1E80">
              <w:rPr>
                <w:color w:val="FF0000"/>
                <w:sz w:val="24"/>
              </w:rPr>
              <w:t>Not applicable</w:t>
            </w:r>
          </w:p>
        </w:tc>
      </w:tr>
      <w:tr w:rsidR="00643387" w:rsidTr="00A219B5">
        <w:trPr>
          <w:trHeight w:hRule="exact" w:val="737"/>
        </w:trPr>
        <w:tc>
          <w:tcPr>
            <w:tcW w:w="3349" w:type="dxa"/>
            <w:tcBorders>
              <w:top w:val="single" w:sz="2" w:space="0" w:color="000000"/>
              <w:left w:val="single" w:sz="2" w:space="0" w:color="000000"/>
              <w:bottom w:val="single" w:sz="2" w:space="0" w:color="000000"/>
              <w:right w:val="single" w:sz="2" w:space="0" w:color="000000"/>
            </w:tcBorders>
          </w:tcPr>
          <w:p w:rsidR="00643387" w:rsidRDefault="00643387" w:rsidP="00DC7E60">
            <w:pPr>
              <w:pStyle w:val="TableParagraph"/>
              <w:spacing w:before="56"/>
              <w:ind w:right="52"/>
              <w:rPr>
                <w:b/>
                <w:sz w:val="24"/>
              </w:rPr>
            </w:pPr>
            <w:r>
              <w:rPr>
                <w:b/>
                <w:sz w:val="24"/>
              </w:rPr>
              <w:t>The DB shall be comprised of</w:t>
            </w:r>
          </w:p>
        </w:tc>
        <w:tc>
          <w:tcPr>
            <w:tcW w:w="1440" w:type="dxa"/>
            <w:tcBorders>
              <w:top w:val="single" w:sz="2" w:space="0" w:color="000000"/>
              <w:left w:val="single" w:sz="2" w:space="0" w:color="000000"/>
              <w:bottom w:val="single" w:sz="2" w:space="0" w:color="000000"/>
              <w:right w:val="single" w:sz="2" w:space="0" w:color="000000"/>
            </w:tcBorders>
          </w:tcPr>
          <w:p w:rsidR="00643387" w:rsidRDefault="00643387" w:rsidP="00DC7E60">
            <w:pPr>
              <w:pStyle w:val="TableParagraph"/>
              <w:rPr>
                <w:sz w:val="24"/>
              </w:rPr>
            </w:pPr>
            <w:r>
              <w:rPr>
                <w:sz w:val="24"/>
              </w:rPr>
              <w:t>20.2</w:t>
            </w:r>
          </w:p>
        </w:tc>
        <w:tc>
          <w:tcPr>
            <w:tcW w:w="4321" w:type="dxa"/>
            <w:tcBorders>
              <w:top w:val="single" w:sz="2" w:space="0" w:color="000000"/>
              <w:left w:val="single" w:sz="2" w:space="0" w:color="000000"/>
              <w:bottom w:val="single" w:sz="2" w:space="0" w:color="000000"/>
              <w:right w:val="single" w:sz="2" w:space="0" w:color="000000"/>
            </w:tcBorders>
          </w:tcPr>
          <w:p w:rsidR="00643387" w:rsidRDefault="007B1E80" w:rsidP="00DC7E60">
            <w:pPr>
              <w:pStyle w:val="TableParagraph"/>
              <w:spacing w:before="60"/>
              <w:ind w:right="251"/>
              <w:rPr>
                <w:sz w:val="24"/>
              </w:rPr>
            </w:pPr>
            <w:r w:rsidRPr="007B1E80">
              <w:rPr>
                <w:color w:val="FF0000"/>
                <w:sz w:val="24"/>
              </w:rPr>
              <w:t>Not applicable</w:t>
            </w:r>
          </w:p>
        </w:tc>
      </w:tr>
    </w:tbl>
    <w:p w:rsidR="009B22D3" w:rsidRDefault="009B22D3">
      <w:pPr>
        <w:sectPr w:rsidR="009B22D3">
          <w:pgSz w:w="12240" w:h="15840"/>
          <w:pgMar w:top="1440" w:right="1640" w:bottom="900" w:left="1200" w:header="0" w:footer="711" w:gutter="0"/>
          <w:cols w:space="720"/>
        </w:sectPr>
      </w:pPr>
    </w:p>
    <w:tbl>
      <w:tblPr>
        <w:tblpPr w:leftFromText="180" w:rightFromText="180" w:vertAnchor="text" w:horzAnchor="margin" w:tblpY="-863"/>
        <w:tblW w:w="0" w:type="auto"/>
        <w:tblBorders>
          <w:top w:val="single" w:sz="17" w:space="0" w:color="000000"/>
          <w:left w:val="single" w:sz="17" w:space="0" w:color="000000"/>
          <w:bottom w:val="single" w:sz="17" w:space="0" w:color="000000"/>
          <w:right w:val="single" w:sz="17" w:space="0" w:color="000000"/>
          <w:insideH w:val="single" w:sz="17" w:space="0" w:color="000000"/>
          <w:insideV w:val="single" w:sz="17" w:space="0" w:color="000000"/>
        </w:tblBorders>
        <w:tblLayout w:type="fixed"/>
        <w:tblCellMar>
          <w:left w:w="0" w:type="dxa"/>
          <w:right w:w="0" w:type="dxa"/>
        </w:tblCellMar>
        <w:tblLook w:val="01E0" w:firstRow="1" w:lastRow="1" w:firstColumn="1" w:lastColumn="1" w:noHBand="0" w:noVBand="0"/>
      </w:tblPr>
      <w:tblGrid>
        <w:gridCol w:w="3349"/>
        <w:gridCol w:w="1440"/>
        <w:gridCol w:w="4321"/>
      </w:tblGrid>
      <w:tr w:rsidR="00A219B5" w:rsidTr="00A219B5">
        <w:trPr>
          <w:trHeight w:hRule="exact" w:val="442"/>
        </w:trPr>
        <w:tc>
          <w:tcPr>
            <w:tcW w:w="3349" w:type="dxa"/>
          </w:tcPr>
          <w:p w:rsidR="00A219B5" w:rsidRDefault="00A219B5" w:rsidP="00A219B5">
            <w:pPr>
              <w:pStyle w:val="TableParagraph"/>
              <w:spacing w:before="59"/>
              <w:ind w:left="1091" w:right="0"/>
              <w:rPr>
                <w:b/>
                <w:sz w:val="24"/>
              </w:rPr>
            </w:pPr>
            <w:r>
              <w:rPr>
                <w:b/>
                <w:sz w:val="24"/>
              </w:rPr>
              <w:lastRenderedPageBreak/>
              <w:t>Conditions</w:t>
            </w:r>
          </w:p>
        </w:tc>
        <w:tc>
          <w:tcPr>
            <w:tcW w:w="1440" w:type="dxa"/>
          </w:tcPr>
          <w:p w:rsidR="00A219B5" w:rsidRDefault="00A219B5" w:rsidP="00A219B5">
            <w:pPr>
              <w:pStyle w:val="TableParagraph"/>
              <w:spacing w:before="59"/>
              <w:ind w:left="110" w:right="0"/>
              <w:rPr>
                <w:b/>
                <w:sz w:val="24"/>
              </w:rPr>
            </w:pPr>
            <w:r>
              <w:rPr>
                <w:b/>
                <w:sz w:val="24"/>
              </w:rPr>
              <w:t>Sub-Clause</w:t>
            </w:r>
          </w:p>
        </w:tc>
        <w:tc>
          <w:tcPr>
            <w:tcW w:w="4321" w:type="dxa"/>
          </w:tcPr>
          <w:p w:rsidR="00A219B5" w:rsidRDefault="00A219B5" w:rsidP="00A219B5">
            <w:pPr>
              <w:pStyle w:val="TableParagraph"/>
              <w:spacing w:before="59"/>
              <w:ind w:left="1916" w:right="1828"/>
              <w:jc w:val="center"/>
              <w:rPr>
                <w:b/>
                <w:sz w:val="24"/>
              </w:rPr>
            </w:pPr>
            <w:r>
              <w:rPr>
                <w:b/>
                <w:sz w:val="24"/>
              </w:rPr>
              <w:t>Data</w:t>
            </w:r>
          </w:p>
        </w:tc>
      </w:tr>
      <w:tr w:rsidR="00A219B5" w:rsidTr="00A219B5">
        <w:trPr>
          <w:trHeight w:hRule="exact" w:val="1524"/>
        </w:trPr>
        <w:tc>
          <w:tcPr>
            <w:tcW w:w="3349" w:type="dxa"/>
            <w:tcBorders>
              <w:left w:val="single" w:sz="2" w:space="0" w:color="000000"/>
              <w:bottom w:val="single" w:sz="2" w:space="0" w:color="000000"/>
              <w:right w:val="single" w:sz="2" w:space="0" w:color="000000"/>
            </w:tcBorders>
          </w:tcPr>
          <w:p w:rsidR="00A219B5" w:rsidRDefault="00A219B5" w:rsidP="00A219B5">
            <w:pPr>
              <w:pStyle w:val="TableParagraph"/>
              <w:spacing w:before="56"/>
              <w:ind w:right="752"/>
              <w:rPr>
                <w:b/>
                <w:sz w:val="24"/>
              </w:rPr>
            </w:pPr>
            <w:r>
              <w:rPr>
                <w:b/>
                <w:sz w:val="24"/>
              </w:rPr>
              <w:t>List of potential DB sole members</w:t>
            </w:r>
          </w:p>
        </w:tc>
        <w:tc>
          <w:tcPr>
            <w:tcW w:w="1440" w:type="dxa"/>
            <w:tcBorders>
              <w:left w:val="single" w:sz="2" w:space="0" w:color="000000"/>
              <w:bottom w:val="single" w:sz="2" w:space="0" w:color="000000"/>
              <w:right w:val="single" w:sz="2" w:space="0" w:color="000000"/>
            </w:tcBorders>
          </w:tcPr>
          <w:p w:rsidR="00A219B5" w:rsidRDefault="00A219B5" w:rsidP="00A219B5">
            <w:pPr>
              <w:pStyle w:val="TableParagraph"/>
              <w:rPr>
                <w:sz w:val="24"/>
              </w:rPr>
            </w:pPr>
            <w:r>
              <w:rPr>
                <w:sz w:val="24"/>
              </w:rPr>
              <w:t>20.2</w:t>
            </w:r>
          </w:p>
        </w:tc>
        <w:tc>
          <w:tcPr>
            <w:tcW w:w="4321" w:type="dxa"/>
            <w:tcBorders>
              <w:left w:val="single" w:sz="2" w:space="0" w:color="000000"/>
              <w:bottom w:val="single" w:sz="2" w:space="0" w:color="000000"/>
              <w:right w:val="single" w:sz="2" w:space="0" w:color="000000"/>
            </w:tcBorders>
          </w:tcPr>
          <w:p w:rsidR="00A219B5" w:rsidRDefault="00A219B5" w:rsidP="00A219B5">
            <w:pPr>
              <w:pStyle w:val="TableParagraph"/>
              <w:ind w:right="204"/>
              <w:rPr>
                <w:i/>
                <w:sz w:val="24"/>
              </w:rPr>
            </w:pPr>
            <w:r>
              <w:rPr>
                <w:i/>
                <w:sz w:val="24"/>
              </w:rPr>
              <w:t>[Only when the DB is to be comprised of one sole member, list names of potential sole members; if no potential sole members are to be included, insert: “none”]</w:t>
            </w:r>
          </w:p>
        </w:tc>
      </w:tr>
      <w:tr w:rsidR="00A219B5" w:rsidTr="00A219B5">
        <w:trPr>
          <w:trHeight w:hRule="exact" w:val="679"/>
        </w:trPr>
        <w:tc>
          <w:tcPr>
            <w:tcW w:w="3349" w:type="dxa"/>
            <w:tcBorders>
              <w:top w:val="single" w:sz="2" w:space="0" w:color="000000"/>
              <w:left w:val="single" w:sz="2" w:space="0" w:color="000000"/>
              <w:bottom w:val="single" w:sz="2" w:space="0" w:color="000000"/>
              <w:right w:val="single" w:sz="2" w:space="0" w:color="000000"/>
            </w:tcBorders>
          </w:tcPr>
          <w:p w:rsidR="00A219B5" w:rsidRDefault="00A219B5" w:rsidP="00A219B5">
            <w:pPr>
              <w:pStyle w:val="TableParagraph"/>
              <w:spacing w:before="59"/>
              <w:ind w:right="345"/>
              <w:rPr>
                <w:b/>
                <w:sz w:val="24"/>
              </w:rPr>
            </w:pPr>
            <w:r>
              <w:rPr>
                <w:b/>
                <w:sz w:val="24"/>
              </w:rPr>
              <w:t>Appointment (if not agreed) to be made by</w:t>
            </w:r>
          </w:p>
        </w:tc>
        <w:tc>
          <w:tcPr>
            <w:tcW w:w="1440" w:type="dxa"/>
            <w:tcBorders>
              <w:top w:val="single" w:sz="2" w:space="0" w:color="000000"/>
              <w:left w:val="single" w:sz="2" w:space="0" w:color="000000"/>
              <w:bottom w:val="single" w:sz="2" w:space="0" w:color="000000"/>
              <w:right w:val="single" w:sz="2" w:space="0" w:color="000000"/>
            </w:tcBorders>
          </w:tcPr>
          <w:p w:rsidR="00A219B5" w:rsidRDefault="00A219B5" w:rsidP="00A219B5">
            <w:pPr>
              <w:pStyle w:val="TableParagraph"/>
              <w:spacing w:before="54"/>
              <w:rPr>
                <w:sz w:val="24"/>
              </w:rPr>
            </w:pPr>
            <w:r>
              <w:rPr>
                <w:sz w:val="24"/>
              </w:rPr>
              <w:t>20.3</w:t>
            </w:r>
          </w:p>
        </w:tc>
        <w:tc>
          <w:tcPr>
            <w:tcW w:w="4321" w:type="dxa"/>
            <w:tcBorders>
              <w:top w:val="single" w:sz="2" w:space="0" w:color="000000"/>
              <w:left w:val="single" w:sz="2" w:space="0" w:color="000000"/>
              <w:bottom w:val="single" w:sz="2" w:space="0" w:color="000000"/>
              <w:right w:val="single" w:sz="2" w:space="0" w:color="000000"/>
            </w:tcBorders>
          </w:tcPr>
          <w:p w:rsidR="00A219B5" w:rsidRDefault="00A219B5" w:rsidP="00A219B5">
            <w:pPr>
              <w:pStyle w:val="TableParagraph"/>
              <w:spacing w:before="54"/>
              <w:ind w:right="391"/>
              <w:rPr>
                <w:i/>
                <w:sz w:val="24"/>
              </w:rPr>
            </w:pPr>
            <w:r>
              <w:rPr>
                <w:i/>
                <w:sz w:val="24"/>
              </w:rPr>
              <w:t>[Insert name of the appointing entity or official]</w:t>
            </w:r>
          </w:p>
        </w:tc>
      </w:tr>
      <w:tr w:rsidR="00A219B5" w:rsidTr="00A219B5">
        <w:trPr>
          <w:trHeight w:hRule="exact" w:val="953"/>
        </w:trPr>
        <w:tc>
          <w:tcPr>
            <w:tcW w:w="3349" w:type="dxa"/>
            <w:tcBorders>
              <w:top w:val="single" w:sz="2" w:space="0" w:color="000000"/>
              <w:left w:val="single" w:sz="2" w:space="0" w:color="000000"/>
              <w:bottom w:val="single" w:sz="2" w:space="0" w:color="000000"/>
              <w:right w:val="single" w:sz="2" w:space="0" w:color="000000"/>
            </w:tcBorders>
          </w:tcPr>
          <w:p w:rsidR="00A219B5" w:rsidRDefault="00A219B5" w:rsidP="00A219B5">
            <w:pPr>
              <w:pStyle w:val="TableParagraph"/>
              <w:spacing w:before="57"/>
              <w:ind w:right="52"/>
              <w:rPr>
                <w:b/>
                <w:sz w:val="24"/>
              </w:rPr>
            </w:pPr>
            <w:r>
              <w:rPr>
                <w:b/>
                <w:sz w:val="24"/>
              </w:rPr>
              <w:t>Arbitration</w:t>
            </w:r>
          </w:p>
        </w:tc>
        <w:tc>
          <w:tcPr>
            <w:tcW w:w="1440" w:type="dxa"/>
            <w:tcBorders>
              <w:top w:val="single" w:sz="2" w:space="0" w:color="000000"/>
              <w:left w:val="single" w:sz="2" w:space="0" w:color="000000"/>
              <w:bottom w:val="single" w:sz="2" w:space="0" w:color="000000"/>
              <w:right w:val="single" w:sz="2" w:space="0" w:color="000000"/>
            </w:tcBorders>
          </w:tcPr>
          <w:p w:rsidR="00A219B5" w:rsidRDefault="00A219B5" w:rsidP="00A219B5">
            <w:pPr>
              <w:pStyle w:val="TableParagraph"/>
              <w:rPr>
                <w:sz w:val="24"/>
              </w:rPr>
            </w:pPr>
            <w:r>
              <w:rPr>
                <w:sz w:val="24"/>
              </w:rPr>
              <w:t>20.6(a)</w:t>
            </w:r>
          </w:p>
        </w:tc>
        <w:tc>
          <w:tcPr>
            <w:tcW w:w="4321" w:type="dxa"/>
            <w:tcBorders>
              <w:top w:val="single" w:sz="2" w:space="0" w:color="000000"/>
              <w:left w:val="single" w:sz="2" w:space="0" w:color="000000"/>
              <w:bottom w:val="single" w:sz="2" w:space="0" w:color="000000"/>
              <w:right w:val="single" w:sz="2" w:space="0" w:color="000000"/>
            </w:tcBorders>
          </w:tcPr>
          <w:p w:rsidR="00A219B5" w:rsidRDefault="00A219B5" w:rsidP="00A219B5">
            <w:pPr>
              <w:pStyle w:val="TableParagraph"/>
              <w:ind w:right="291"/>
              <w:rPr>
                <w:i/>
                <w:sz w:val="24"/>
              </w:rPr>
            </w:pPr>
            <w:r>
              <w:rPr>
                <w:i/>
                <w:sz w:val="24"/>
              </w:rPr>
              <w:t>[Insert rules of arbitration if different from those of the International Chamber of Commerce]</w:t>
            </w:r>
          </w:p>
        </w:tc>
      </w:tr>
      <w:tr w:rsidR="00A219B5" w:rsidTr="00A219B5">
        <w:trPr>
          <w:trHeight w:hRule="exact" w:val="677"/>
        </w:trPr>
        <w:tc>
          <w:tcPr>
            <w:tcW w:w="3349" w:type="dxa"/>
            <w:tcBorders>
              <w:top w:val="single" w:sz="2" w:space="0" w:color="000000"/>
              <w:left w:val="single" w:sz="2" w:space="0" w:color="000000"/>
              <w:bottom w:val="single" w:sz="2" w:space="0" w:color="000000"/>
              <w:right w:val="single" w:sz="2" w:space="0" w:color="000000"/>
            </w:tcBorders>
          </w:tcPr>
          <w:p w:rsidR="00A219B5" w:rsidRDefault="00A219B5" w:rsidP="00A219B5">
            <w:pPr>
              <w:pStyle w:val="TableParagraph"/>
              <w:spacing w:before="56"/>
              <w:ind w:right="52"/>
              <w:rPr>
                <w:b/>
                <w:sz w:val="24"/>
              </w:rPr>
            </w:pPr>
            <w:r>
              <w:rPr>
                <w:b/>
                <w:sz w:val="24"/>
              </w:rPr>
              <w:t>Arbitration</w:t>
            </w:r>
          </w:p>
        </w:tc>
        <w:tc>
          <w:tcPr>
            <w:tcW w:w="1440" w:type="dxa"/>
            <w:tcBorders>
              <w:top w:val="single" w:sz="2" w:space="0" w:color="000000"/>
              <w:left w:val="single" w:sz="2" w:space="0" w:color="000000"/>
              <w:bottom w:val="single" w:sz="2" w:space="0" w:color="000000"/>
              <w:right w:val="single" w:sz="2" w:space="0" w:color="000000"/>
            </w:tcBorders>
          </w:tcPr>
          <w:p w:rsidR="00A219B5" w:rsidRDefault="00A219B5" w:rsidP="00A219B5">
            <w:pPr>
              <w:pStyle w:val="TableParagraph"/>
              <w:rPr>
                <w:sz w:val="24"/>
              </w:rPr>
            </w:pPr>
            <w:r>
              <w:rPr>
                <w:sz w:val="24"/>
              </w:rPr>
              <w:t>20.6(b)</w:t>
            </w:r>
          </w:p>
        </w:tc>
        <w:tc>
          <w:tcPr>
            <w:tcW w:w="4321" w:type="dxa"/>
            <w:tcBorders>
              <w:top w:val="single" w:sz="2" w:space="0" w:color="000000"/>
              <w:left w:val="single" w:sz="2" w:space="0" w:color="000000"/>
              <w:bottom w:val="single" w:sz="2" w:space="0" w:color="000000"/>
              <w:right w:val="single" w:sz="2" w:space="0" w:color="000000"/>
            </w:tcBorders>
          </w:tcPr>
          <w:p w:rsidR="00A219B5" w:rsidRDefault="00A219B5" w:rsidP="00A219B5">
            <w:pPr>
              <w:pStyle w:val="TableParagraph"/>
              <w:ind w:right="144"/>
              <w:rPr>
                <w:i/>
                <w:sz w:val="24"/>
              </w:rPr>
            </w:pPr>
            <w:r>
              <w:rPr>
                <w:i/>
                <w:sz w:val="24"/>
              </w:rPr>
              <w:t>[Insert place of arbitration and governing laws]</w:t>
            </w:r>
          </w:p>
        </w:tc>
      </w:tr>
    </w:tbl>
    <w:p w:rsidR="00923216" w:rsidRDefault="00923216" w:rsidP="00923216">
      <w:pPr>
        <w:spacing w:before="69"/>
        <w:ind w:left="240"/>
        <w:rPr>
          <w:b/>
          <w:sz w:val="24"/>
        </w:rPr>
      </w:pPr>
    </w:p>
    <w:p w:rsidR="00923216" w:rsidRDefault="00923216" w:rsidP="00923216">
      <w:pPr>
        <w:spacing w:before="69"/>
        <w:ind w:left="240"/>
        <w:rPr>
          <w:b/>
          <w:sz w:val="24"/>
        </w:rPr>
      </w:pPr>
      <w:r>
        <w:rPr>
          <w:b/>
          <w:sz w:val="24"/>
        </w:rPr>
        <w:t>Table: Summary of Sections</w:t>
      </w:r>
    </w:p>
    <w:p w:rsidR="009B22D3" w:rsidRDefault="009B22D3">
      <w:pPr>
        <w:rPr>
          <w:sz w:val="24"/>
        </w:rPr>
      </w:pPr>
    </w:p>
    <w:tbl>
      <w:tblPr>
        <w:tblW w:w="0" w:type="auto"/>
        <w:tblInd w:w="110" w:type="dxa"/>
        <w:tblBorders>
          <w:top w:val="single" w:sz="17" w:space="0" w:color="000000"/>
          <w:left w:val="single" w:sz="17" w:space="0" w:color="000000"/>
          <w:bottom w:val="single" w:sz="17" w:space="0" w:color="000000"/>
          <w:right w:val="single" w:sz="17" w:space="0" w:color="000000"/>
          <w:insideH w:val="single" w:sz="17" w:space="0" w:color="000000"/>
          <w:insideV w:val="single" w:sz="17" w:space="0" w:color="000000"/>
        </w:tblBorders>
        <w:tblLayout w:type="fixed"/>
        <w:tblCellMar>
          <w:left w:w="0" w:type="dxa"/>
          <w:right w:w="0" w:type="dxa"/>
        </w:tblCellMar>
        <w:tblLook w:val="01E0" w:firstRow="1" w:lastRow="1" w:firstColumn="1" w:lastColumn="1" w:noHBand="0" w:noVBand="0"/>
      </w:tblPr>
      <w:tblGrid>
        <w:gridCol w:w="4196"/>
        <w:gridCol w:w="2789"/>
        <w:gridCol w:w="2125"/>
      </w:tblGrid>
      <w:tr w:rsidR="00923216" w:rsidTr="00DC7E60">
        <w:trPr>
          <w:trHeight w:hRule="exact" w:val="595"/>
        </w:trPr>
        <w:tc>
          <w:tcPr>
            <w:tcW w:w="4196" w:type="dxa"/>
          </w:tcPr>
          <w:p w:rsidR="00923216" w:rsidRDefault="00923216" w:rsidP="00DC7E60">
            <w:pPr>
              <w:pStyle w:val="TableParagraph"/>
              <w:spacing w:before="0"/>
              <w:ind w:left="1046" w:right="747" w:hanging="303"/>
              <w:rPr>
                <w:b/>
                <w:sz w:val="24"/>
              </w:rPr>
            </w:pPr>
            <w:r>
              <w:rPr>
                <w:b/>
                <w:sz w:val="24"/>
              </w:rPr>
              <w:t>Section Name/Description (Sub-Clause 1.1.5.6)</w:t>
            </w:r>
          </w:p>
        </w:tc>
        <w:tc>
          <w:tcPr>
            <w:tcW w:w="2789" w:type="dxa"/>
          </w:tcPr>
          <w:p w:rsidR="00923216" w:rsidRDefault="00923216" w:rsidP="00DC7E60">
            <w:pPr>
              <w:pStyle w:val="TableParagraph"/>
              <w:spacing w:before="0"/>
              <w:ind w:left="345" w:right="293" w:hanging="53"/>
              <w:rPr>
                <w:b/>
                <w:sz w:val="24"/>
              </w:rPr>
            </w:pPr>
            <w:r>
              <w:rPr>
                <w:b/>
                <w:sz w:val="24"/>
              </w:rPr>
              <w:t>Time for Completion (Sub-Clause 1.1.3.3)</w:t>
            </w:r>
          </w:p>
        </w:tc>
        <w:tc>
          <w:tcPr>
            <w:tcW w:w="2125" w:type="dxa"/>
          </w:tcPr>
          <w:p w:rsidR="00923216" w:rsidRDefault="00923216" w:rsidP="00DC7E60">
            <w:pPr>
              <w:pStyle w:val="TableParagraph"/>
              <w:spacing w:before="0"/>
              <w:ind w:left="239" w:right="21" w:hanging="125"/>
              <w:rPr>
                <w:b/>
                <w:sz w:val="24"/>
              </w:rPr>
            </w:pPr>
            <w:r>
              <w:rPr>
                <w:b/>
                <w:sz w:val="24"/>
              </w:rPr>
              <w:t>Damages for Delay (Sub-Clause 8.7)</w:t>
            </w:r>
          </w:p>
        </w:tc>
      </w:tr>
      <w:tr w:rsidR="00923216" w:rsidTr="00DC7E60">
        <w:trPr>
          <w:trHeight w:hRule="exact" w:val="284"/>
        </w:trPr>
        <w:tc>
          <w:tcPr>
            <w:tcW w:w="4196" w:type="dxa"/>
            <w:tcBorders>
              <w:left w:val="single" w:sz="4" w:space="0" w:color="000000"/>
              <w:bottom w:val="single" w:sz="4" w:space="0" w:color="000000"/>
              <w:right w:val="single" w:sz="4" w:space="0" w:color="000000"/>
            </w:tcBorders>
          </w:tcPr>
          <w:p w:rsidR="00923216" w:rsidRDefault="00923216" w:rsidP="00DC7E60"/>
        </w:tc>
        <w:tc>
          <w:tcPr>
            <w:tcW w:w="2789" w:type="dxa"/>
            <w:tcBorders>
              <w:left w:val="single" w:sz="4" w:space="0" w:color="000000"/>
              <w:bottom w:val="single" w:sz="4" w:space="0" w:color="000000"/>
              <w:right w:val="single" w:sz="4" w:space="0" w:color="000000"/>
            </w:tcBorders>
          </w:tcPr>
          <w:p w:rsidR="00923216" w:rsidRDefault="00923216" w:rsidP="00DC7E60"/>
        </w:tc>
        <w:tc>
          <w:tcPr>
            <w:tcW w:w="2125" w:type="dxa"/>
            <w:tcBorders>
              <w:left w:val="single" w:sz="4" w:space="0" w:color="000000"/>
              <w:bottom w:val="single" w:sz="4" w:space="0" w:color="000000"/>
              <w:right w:val="single" w:sz="4" w:space="0" w:color="000000"/>
            </w:tcBorders>
          </w:tcPr>
          <w:p w:rsidR="00923216" w:rsidRDefault="00923216" w:rsidP="00DC7E60"/>
        </w:tc>
      </w:tr>
      <w:tr w:rsidR="00923216" w:rsidTr="00DC7E60">
        <w:trPr>
          <w:trHeight w:hRule="exact" w:val="262"/>
        </w:trPr>
        <w:tc>
          <w:tcPr>
            <w:tcW w:w="4196" w:type="dxa"/>
            <w:tcBorders>
              <w:top w:val="single" w:sz="4" w:space="0" w:color="000000"/>
              <w:left w:val="single" w:sz="4" w:space="0" w:color="000000"/>
              <w:bottom w:val="single" w:sz="4" w:space="0" w:color="000000"/>
              <w:right w:val="single" w:sz="4" w:space="0" w:color="000000"/>
            </w:tcBorders>
          </w:tcPr>
          <w:p w:rsidR="00923216" w:rsidRDefault="00923216" w:rsidP="00DC7E60"/>
        </w:tc>
        <w:tc>
          <w:tcPr>
            <w:tcW w:w="2789" w:type="dxa"/>
            <w:tcBorders>
              <w:top w:val="single" w:sz="4" w:space="0" w:color="000000"/>
              <w:left w:val="single" w:sz="4" w:space="0" w:color="000000"/>
              <w:bottom w:val="single" w:sz="4" w:space="0" w:color="000000"/>
              <w:right w:val="single" w:sz="4" w:space="0" w:color="000000"/>
            </w:tcBorders>
          </w:tcPr>
          <w:p w:rsidR="00923216" w:rsidRDefault="00923216" w:rsidP="00DC7E60"/>
        </w:tc>
        <w:tc>
          <w:tcPr>
            <w:tcW w:w="2125" w:type="dxa"/>
            <w:tcBorders>
              <w:top w:val="single" w:sz="4" w:space="0" w:color="000000"/>
              <w:left w:val="single" w:sz="4" w:space="0" w:color="000000"/>
              <w:bottom w:val="single" w:sz="4" w:space="0" w:color="000000"/>
              <w:right w:val="single" w:sz="4" w:space="0" w:color="000000"/>
            </w:tcBorders>
          </w:tcPr>
          <w:p w:rsidR="00923216" w:rsidRDefault="00923216" w:rsidP="00DC7E60"/>
        </w:tc>
      </w:tr>
      <w:tr w:rsidR="00923216" w:rsidTr="00DC7E60">
        <w:trPr>
          <w:trHeight w:hRule="exact" w:val="264"/>
        </w:trPr>
        <w:tc>
          <w:tcPr>
            <w:tcW w:w="4196" w:type="dxa"/>
            <w:tcBorders>
              <w:top w:val="single" w:sz="4" w:space="0" w:color="000000"/>
              <w:left w:val="single" w:sz="4" w:space="0" w:color="000000"/>
              <w:bottom w:val="single" w:sz="4" w:space="0" w:color="000000"/>
              <w:right w:val="single" w:sz="4" w:space="0" w:color="000000"/>
            </w:tcBorders>
          </w:tcPr>
          <w:p w:rsidR="00923216" w:rsidRDefault="00923216" w:rsidP="00DC7E60"/>
        </w:tc>
        <w:tc>
          <w:tcPr>
            <w:tcW w:w="2789" w:type="dxa"/>
            <w:tcBorders>
              <w:top w:val="single" w:sz="4" w:space="0" w:color="000000"/>
              <w:left w:val="single" w:sz="4" w:space="0" w:color="000000"/>
              <w:bottom w:val="single" w:sz="4" w:space="0" w:color="000000"/>
              <w:right w:val="single" w:sz="4" w:space="0" w:color="000000"/>
            </w:tcBorders>
          </w:tcPr>
          <w:p w:rsidR="00923216" w:rsidRDefault="00923216" w:rsidP="00DC7E60"/>
        </w:tc>
        <w:tc>
          <w:tcPr>
            <w:tcW w:w="2125" w:type="dxa"/>
            <w:tcBorders>
              <w:top w:val="single" w:sz="4" w:space="0" w:color="000000"/>
              <w:left w:val="single" w:sz="4" w:space="0" w:color="000000"/>
              <w:bottom w:val="single" w:sz="4" w:space="0" w:color="000000"/>
              <w:right w:val="single" w:sz="4" w:space="0" w:color="000000"/>
            </w:tcBorders>
          </w:tcPr>
          <w:p w:rsidR="00923216" w:rsidRDefault="00923216" w:rsidP="00DC7E60"/>
        </w:tc>
      </w:tr>
      <w:tr w:rsidR="00923216" w:rsidTr="00DC7E60">
        <w:trPr>
          <w:trHeight w:hRule="exact" w:val="262"/>
        </w:trPr>
        <w:tc>
          <w:tcPr>
            <w:tcW w:w="4196" w:type="dxa"/>
            <w:tcBorders>
              <w:top w:val="single" w:sz="4" w:space="0" w:color="000000"/>
              <w:left w:val="single" w:sz="4" w:space="0" w:color="000000"/>
              <w:bottom w:val="single" w:sz="4" w:space="0" w:color="000000"/>
              <w:right w:val="single" w:sz="4" w:space="0" w:color="000000"/>
            </w:tcBorders>
          </w:tcPr>
          <w:p w:rsidR="00923216" w:rsidRDefault="00923216" w:rsidP="00DC7E60"/>
        </w:tc>
        <w:tc>
          <w:tcPr>
            <w:tcW w:w="2789" w:type="dxa"/>
            <w:tcBorders>
              <w:top w:val="single" w:sz="4" w:space="0" w:color="000000"/>
              <w:left w:val="single" w:sz="4" w:space="0" w:color="000000"/>
              <w:bottom w:val="single" w:sz="4" w:space="0" w:color="000000"/>
              <w:right w:val="single" w:sz="4" w:space="0" w:color="000000"/>
            </w:tcBorders>
          </w:tcPr>
          <w:p w:rsidR="00923216" w:rsidRDefault="00923216" w:rsidP="00DC7E60"/>
        </w:tc>
        <w:tc>
          <w:tcPr>
            <w:tcW w:w="2125" w:type="dxa"/>
            <w:tcBorders>
              <w:top w:val="single" w:sz="4" w:space="0" w:color="000000"/>
              <w:left w:val="single" w:sz="4" w:space="0" w:color="000000"/>
              <w:bottom w:val="single" w:sz="4" w:space="0" w:color="000000"/>
              <w:right w:val="single" w:sz="4" w:space="0" w:color="000000"/>
            </w:tcBorders>
          </w:tcPr>
          <w:p w:rsidR="00923216" w:rsidRDefault="00923216" w:rsidP="00DC7E60"/>
        </w:tc>
      </w:tr>
      <w:tr w:rsidR="00923216" w:rsidTr="00DC7E60">
        <w:trPr>
          <w:trHeight w:hRule="exact" w:val="264"/>
        </w:trPr>
        <w:tc>
          <w:tcPr>
            <w:tcW w:w="4196" w:type="dxa"/>
            <w:tcBorders>
              <w:top w:val="single" w:sz="4" w:space="0" w:color="000000"/>
              <w:left w:val="single" w:sz="4" w:space="0" w:color="000000"/>
              <w:bottom w:val="single" w:sz="4" w:space="0" w:color="000000"/>
              <w:right w:val="single" w:sz="4" w:space="0" w:color="000000"/>
            </w:tcBorders>
          </w:tcPr>
          <w:p w:rsidR="00923216" w:rsidRDefault="00923216" w:rsidP="00DC7E60"/>
        </w:tc>
        <w:tc>
          <w:tcPr>
            <w:tcW w:w="2789" w:type="dxa"/>
            <w:tcBorders>
              <w:top w:val="single" w:sz="4" w:space="0" w:color="000000"/>
              <w:left w:val="single" w:sz="4" w:space="0" w:color="000000"/>
              <w:bottom w:val="single" w:sz="4" w:space="0" w:color="000000"/>
              <w:right w:val="single" w:sz="4" w:space="0" w:color="000000"/>
            </w:tcBorders>
          </w:tcPr>
          <w:p w:rsidR="00923216" w:rsidRDefault="00923216" w:rsidP="00DC7E60"/>
        </w:tc>
        <w:tc>
          <w:tcPr>
            <w:tcW w:w="2125" w:type="dxa"/>
            <w:tcBorders>
              <w:top w:val="single" w:sz="4" w:space="0" w:color="000000"/>
              <w:left w:val="single" w:sz="4" w:space="0" w:color="000000"/>
              <w:bottom w:val="single" w:sz="4" w:space="0" w:color="000000"/>
              <w:right w:val="single" w:sz="4" w:space="0" w:color="000000"/>
            </w:tcBorders>
          </w:tcPr>
          <w:p w:rsidR="00923216" w:rsidRDefault="00923216" w:rsidP="00DC7E60"/>
        </w:tc>
      </w:tr>
    </w:tbl>
    <w:p w:rsidR="00923216" w:rsidRDefault="00923216">
      <w:pPr>
        <w:rPr>
          <w:sz w:val="24"/>
        </w:rPr>
        <w:sectPr w:rsidR="00923216">
          <w:pgSz w:w="12240" w:h="15840"/>
          <w:pgMar w:top="1440" w:right="1640" w:bottom="900" w:left="1200" w:header="0" w:footer="711" w:gutter="0"/>
          <w:cols w:space="720"/>
        </w:sectPr>
      </w:pPr>
    </w:p>
    <w:p w:rsidR="009B22D3" w:rsidRDefault="009B22D3">
      <w:pPr>
        <w:pStyle w:val="a3"/>
        <w:spacing w:before="8"/>
        <w:rPr>
          <w:b/>
          <w:sz w:val="10"/>
        </w:rPr>
      </w:pPr>
    </w:p>
    <w:p w:rsidR="00923216" w:rsidRDefault="00923216" w:rsidP="00923216">
      <w:pPr>
        <w:spacing w:before="39"/>
        <w:ind w:left="2913"/>
        <w:rPr>
          <w:b/>
          <w:sz w:val="32"/>
        </w:rPr>
      </w:pPr>
      <w:r>
        <w:rPr>
          <w:b/>
          <w:sz w:val="32"/>
        </w:rPr>
        <w:t>Part B - Specific Provisions</w:t>
      </w:r>
    </w:p>
    <w:p w:rsidR="00923216" w:rsidRDefault="00923216" w:rsidP="00923216">
      <w:pPr>
        <w:pStyle w:val="a3"/>
        <w:spacing w:before="1"/>
        <w:rPr>
          <w:b/>
          <w:sz w:val="32"/>
        </w:rPr>
      </w:pPr>
    </w:p>
    <w:p w:rsidR="00923216" w:rsidRDefault="00923216" w:rsidP="00923216">
      <w:pPr>
        <w:ind w:left="100"/>
        <w:rPr>
          <w:b/>
          <w:sz w:val="24"/>
        </w:rPr>
      </w:pPr>
      <w:r>
        <w:rPr>
          <w:b/>
          <w:sz w:val="24"/>
        </w:rPr>
        <w:t>Sub-Clause 14.1: The Contract Price</w:t>
      </w:r>
    </w:p>
    <w:p w:rsidR="00923216" w:rsidRDefault="00923216" w:rsidP="00923216">
      <w:pPr>
        <w:spacing w:before="14"/>
        <w:ind w:left="100"/>
        <w:rPr>
          <w:sz w:val="24"/>
        </w:rPr>
      </w:pPr>
      <w:r>
        <w:rPr>
          <w:sz w:val="24"/>
        </w:rPr>
        <w:t>(</w:t>
      </w:r>
      <w:r>
        <w:rPr>
          <w:i/>
          <w:sz w:val="24"/>
        </w:rPr>
        <w:t>Alternative paragraph</w:t>
      </w:r>
      <w:r>
        <w:rPr>
          <w:sz w:val="24"/>
        </w:rPr>
        <w:t>)</w:t>
      </w:r>
    </w:p>
    <w:p w:rsidR="00923216" w:rsidRDefault="00923216" w:rsidP="00923216">
      <w:pPr>
        <w:pStyle w:val="a3"/>
        <w:spacing w:before="18"/>
        <w:ind w:left="820" w:right="128"/>
      </w:pPr>
      <w:r>
        <w:t>(e) Notwithstanding the provisions of subparagraph (b), Contractor's Equipment, including essential spare parts therefore, imported by the Contractor for the sole purpose of executing the Contract shall be temporarily exempt from the payment of import duties and taxes upon initial importation,</w:t>
      </w:r>
      <w:r>
        <w:rPr>
          <w:spacing w:val="-5"/>
        </w:rPr>
        <w:t xml:space="preserve"> </w:t>
      </w:r>
      <w:r>
        <w:t>provided</w:t>
      </w:r>
      <w:r>
        <w:rPr>
          <w:spacing w:val="-2"/>
        </w:rPr>
        <w:t xml:space="preserve"> </w:t>
      </w:r>
      <w:r>
        <w:t>the</w:t>
      </w:r>
      <w:r>
        <w:rPr>
          <w:spacing w:val="-2"/>
        </w:rPr>
        <w:t xml:space="preserve"> </w:t>
      </w:r>
      <w:r>
        <w:t>Contractor</w:t>
      </w:r>
      <w:r>
        <w:rPr>
          <w:spacing w:val="-4"/>
        </w:rPr>
        <w:t xml:space="preserve"> </w:t>
      </w:r>
      <w:r>
        <w:t>shall</w:t>
      </w:r>
      <w:r>
        <w:rPr>
          <w:spacing w:val="-1"/>
        </w:rPr>
        <w:t xml:space="preserve"> </w:t>
      </w:r>
      <w:r>
        <w:t>post</w:t>
      </w:r>
      <w:r>
        <w:rPr>
          <w:spacing w:val="-1"/>
        </w:rPr>
        <w:t xml:space="preserve"> </w:t>
      </w:r>
      <w:r>
        <w:t>with</w:t>
      </w:r>
      <w:r>
        <w:rPr>
          <w:spacing w:val="-5"/>
        </w:rPr>
        <w:t xml:space="preserve"> </w:t>
      </w:r>
      <w:r>
        <w:t>the</w:t>
      </w:r>
      <w:r>
        <w:rPr>
          <w:spacing w:val="-4"/>
        </w:rPr>
        <w:t xml:space="preserve"> </w:t>
      </w:r>
      <w:r>
        <w:t>customs</w:t>
      </w:r>
      <w:r>
        <w:rPr>
          <w:spacing w:val="-2"/>
        </w:rPr>
        <w:t xml:space="preserve"> </w:t>
      </w:r>
      <w:r>
        <w:t>authorities</w:t>
      </w:r>
      <w:r>
        <w:rPr>
          <w:spacing w:val="-2"/>
        </w:rPr>
        <w:t xml:space="preserve"> </w:t>
      </w:r>
      <w:r>
        <w:t>at</w:t>
      </w:r>
      <w:r>
        <w:rPr>
          <w:spacing w:val="-1"/>
        </w:rPr>
        <w:t xml:space="preserve"> </w:t>
      </w:r>
      <w:r>
        <w:t>the</w:t>
      </w:r>
      <w:r>
        <w:rPr>
          <w:spacing w:val="-4"/>
        </w:rPr>
        <w:t xml:space="preserve"> </w:t>
      </w:r>
      <w:r>
        <w:t>port</w:t>
      </w:r>
      <w:r>
        <w:rPr>
          <w:spacing w:val="-4"/>
        </w:rPr>
        <w:t xml:space="preserve"> </w:t>
      </w:r>
      <w:r>
        <w:t>of</w:t>
      </w:r>
      <w:r>
        <w:rPr>
          <w:spacing w:val="-2"/>
        </w:rPr>
        <w:t xml:space="preserve"> </w:t>
      </w:r>
      <w:r>
        <w:t>entry</w:t>
      </w:r>
      <w:r>
        <w:rPr>
          <w:spacing w:val="-5"/>
        </w:rPr>
        <w:t xml:space="preserve"> </w:t>
      </w:r>
      <w:r>
        <w:t>an approved export bond or bank guarantee, valid until the Time for Completion plus six months, in an amount equal to the full import duties and taxes which would be payable on the assessed imported value of such Contractor's Equipment and spare parts, and callable in the event the Contractor's Equipment is not exported from the Country on completion of the Contract. A copy of the bond or bank guarantee endorsed by the customs authorities shall be provided by the Contractor to the Employer upon the importation of individual items of Contractor's Equipment and spare parts. Upon export of individual items of Contractor's Equipment or spare parts, or upon the completion of the Contract, the Contractor shall prepare, for approval by the customs authorities, an assessment of the residual value of the Contractor's Equipment and spare part to be exported, based on the depreciation scale(s and other criteria used by the customs authorities for such purposes under the provisions of the applicable Laws. Import duties and taxes shall be due and payable to the customs authorities by the Contractor on (a) the difference between the initial imported value and the residual value of the Contractor's Equipment and spare parts to exported; and (b) on the initial imported value that Contractor's Equipment and spare parts remaining in the Country after completion of the Contract. Upon payment of such dues within 28 days of being invoiced, the bond or bank guarantee shall be reduced or released accordingly; otherwise the security shall be called in the full amount</w:t>
      </w:r>
      <w:r>
        <w:rPr>
          <w:spacing w:val="-19"/>
        </w:rPr>
        <w:t xml:space="preserve"> </w:t>
      </w:r>
      <w:r>
        <w:t>remaining.</w:t>
      </w:r>
    </w:p>
    <w:p w:rsidR="00923216" w:rsidRDefault="00923216" w:rsidP="00923216">
      <w:pPr>
        <w:pStyle w:val="a3"/>
        <w:spacing w:before="1"/>
        <w:rPr>
          <w:sz w:val="28"/>
        </w:rPr>
      </w:pPr>
    </w:p>
    <w:p w:rsidR="00923216" w:rsidRDefault="00923216" w:rsidP="00923216">
      <w:pPr>
        <w:pStyle w:val="3"/>
      </w:pPr>
      <w:r>
        <w:t>Sub-Clause 6.23: Workers’ Organizations</w:t>
      </w:r>
    </w:p>
    <w:p w:rsidR="00923216" w:rsidRDefault="00923216" w:rsidP="00923216">
      <w:pPr>
        <w:spacing w:before="14"/>
        <w:ind w:left="100"/>
        <w:rPr>
          <w:sz w:val="24"/>
        </w:rPr>
      </w:pPr>
      <w:r>
        <w:rPr>
          <w:sz w:val="24"/>
        </w:rPr>
        <w:t>(</w:t>
      </w:r>
      <w:r>
        <w:rPr>
          <w:i/>
          <w:sz w:val="24"/>
        </w:rPr>
        <w:t>additional sub-clause to be added after Sub-Clause 6.22</w:t>
      </w:r>
      <w:r>
        <w:rPr>
          <w:sz w:val="24"/>
        </w:rPr>
        <w:t>)</w:t>
      </w:r>
    </w:p>
    <w:p w:rsidR="00923216" w:rsidRDefault="00923216" w:rsidP="00923216">
      <w:pPr>
        <w:spacing w:before="17" w:line="242" w:lineRule="auto"/>
        <w:ind w:left="100"/>
        <w:rPr>
          <w:sz w:val="24"/>
        </w:rPr>
      </w:pPr>
      <w:r>
        <w:rPr>
          <w:sz w:val="24"/>
        </w:rPr>
        <w:t>The contractor shall comply and adhere to the provisions of the prevailing Iraqi Labor and Social Security Law, this includes the rights of the workers to join and choose their national unions.</w:t>
      </w:r>
    </w:p>
    <w:p w:rsidR="00923216" w:rsidRDefault="00923216" w:rsidP="00923216">
      <w:pPr>
        <w:pStyle w:val="a3"/>
        <w:spacing w:before="8"/>
        <w:rPr>
          <w:sz w:val="27"/>
        </w:rPr>
      </w:pPr>
    </w:p>
    <w:p w:rsidR="00923216" w:rsidRDefault="00923216" w:rsidP="00923216">
      <w:pPr>
        <w:ind w:left="100"/>
        <w:rPr>
          <w:b/>
          <w:sz w:val="24"/>
        </w:rPr>
      </w:pPr>
      <w:r>
        <w:rPr>
          <w:b/>
          <w:sz w:val="24"/>
        </w:rPr>
        <w:t>Sub-Clause 6.24: Non-Discrimination and Equal Opportunity</w:t>
      </w:r>
    </w:p>
    <w:p w:rsidR="00923216" w:rsidRDefault="00923216" w:rsidP="00923216">
      <w:pPr>
        <w:spacing w:before="15"/>
        <w:ind w:left="100"/>
        <w:rPr>
          <w:sz w:val="24"/>
        </w:rPr>
      </w:pPr>
      <w:r>
        <w:rPr>
          <w:sz w:val="24"/>
        </w:rPr>
        <w:t>(</w:t>
      </w:r>
      <w:r>
        <w:rPr>
          <w:i/>
          <w:sz w:val="24"/>
        </w:rPr>
        <w:t>additional sub-clause to be added after Sub-Clause 6.23 above</w:t>
      </w:r>
      <w:r>
        <w:rPr>
          <w:sz w:val="24"/>
        </w:rPr>
        <w:t>)</w:t>
      </w:r>
    </w:p>
    <w:p w:rsidR="009B22D3" w:rsidRDefault="00923216" w:rsidP="00923216">
      <w:pPr>
        <w:pStyle w:val="a3"/>
        <w:spacing w:before="18"/>
        <w:ind w:left="820" w:right="111"/>
        <w:sectPr w:rsidR="009B22D3">
          <w:pgSz w:w="12240" w:h="15840"/>
          <w:pgMar w:top="1440" w:right="1640" w:bottom="900" w:left="1200" w:header="0" w:footer="711" w:gutter="0"/>
          <w:cols w:space="720"/>
        </w:sectPr>
      </w:pPr>
      <w:r>
        <w:t>The Contractor shall not make employment decisions on the basis of personal characteristics unrelated to inherent job requirements. The Contractor shall base the employment relationship on the principle of equal opportunity and fair treatment, and will not discriminate with respect to aspects of the employment relationship, including recruitment and hiring, compensation (including wages and benefits), working conditions and terms of employment, access to training, promotion, termination of employment or retirement, and discipline. In countries where national law provides for non-discrimination in employment, the Contractor shall comply with national law. When national laws are silent on non-discrimination in employment, the Contractor shall meet this Sub-Clause’s requirements. Special measures of protection or assistance to remedy past discrimination or selection for a particular job based on inherent requirements of the job will not be deemed discrimination.</w:t>
      </w:r>
    </w:p>
    <w:p w:rsidR="009B22D3" w:rsidRDefault="009B22D3">
      <w:pPr>
        <w:sectPr w:rsidR="009B22D3">
          <w:pgSz w:w="12240" w:h="15840"/>
          <w:pgMar w:top="1400" w:right="1340" w:bottom="960" w:left="1340" w:header="0" w:footer="711" w:gutter="0"/>
          <w:cols w:space="720"/>
        </w:sectPr>
      </w:pPr>
    </w:p>
    <w:p w:rsidR="0091111D" w:rsidRDefault="0091111D" w:rsidP="0091111D">
      <w:pPr>
        <w:pStyle w:val="a3"/>
        <w:spacing w:before="4"/>
        <w:rPr>
          <w:sz w:val="17"/>
        </w:rPr>
      </w:pPr>
    </w:p>
    <w:sectPr w:rsidR="0091111D">
      <w:footerReference w:type="default" r:id="rId14"/>
      <w:pgSz w:w="11910" w:h="16840"/>
      <w:pgMar w:top="1580" w:right="1680" w:bottom="900" w:left="1680" w:header="0" w:footer="71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18D" w:rsidRDefault="00FA418D">
      <w:r>
        <w:separator/>
      </w:r>
    </w:p>
  </w:endnote>
  <w:endnote w:type="continuationSeparator" w:id="0">
    <w:p w:rsidR="00FA418D" w:rsidRDefault="00FA4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CE6" w:rsidRDefault="00511CE6">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2D3" w:rsidRDefault="00A94981">
    <w:pPr>
      <w:pStyle w:val="a3"/>
      <w:spacing w:line="14" w:lineRule="auto"/>
      <w:rPr>
        <w:sz w:val="18"/>
      </w:rPr>
    </w:pPr>
    <w:r>
      <w:rPr>
        <w:noProof/>
      </w:rPr>
      <mc:AlternateContent>
        <mc:Choice Requires="wps">
          <w:drawing>
            <wp:anchor distT="0" distB="0" distL="114300" distR="114300" simplePos="0" relativeHeight="503301704" behindDoc="1" locked="0" layoutInCell="1" allowOverlap="1">
              <wp:simplePos x="0" y="0"/>
              <wp:positionH relativeFrom="page">
                <wp:posOffset>3823335</wp:posOffset>
              </wp:positionH>
              <wp:positionV relativeFrom="page">
                <wp:posOffset>9429115</wp:posOffset>
              </wp:positionV>
              <wp:extent cx="127000" cy="177800"/>
              <wp:effectExtent l="3810" t="0" r="2540" b="381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0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22D3" w:rsidRDefault="00D2777C">
                          <w:pPr>
                            <w:spacing w:line="265" w:lineRule="exact"/>
                            <w:ind w:left="40"/>
                            <w:rPr>
                              <w:sz w:val="24"/>
                            </w:rPr>
                          </w:pPr>
                          <w:r>
                            <w:fldChar w:fldCharType="begin"/>
                          </w:r>
                          <w:r>
                            <w:rPr>
                              <w:sz w:val="24"/>
                            </w:rPr>
                            <w:instrText xml:space="preserve"> PAGE </w:instrText>
                          </w:r>
                          <w:r>
                            <w:fldChar w:fldCharType="separate"/>
                          </w:r>
                          <w:r w:rsidR="00511CE6">
                            <w:rPr>
                              <w:noProof/>
                              <w:sz w:val="24"/>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01.05pt;margin-top:742.45pt;width:10pt;height:14pt;z-index:-14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" filled="f" stroked="f">
              <v:textbox inset="0,0,0,0">
                <w:txbxContent>
                  <w:p w:rsidR="009B22D3" w:rsidRDefault="00D2777C">
                    <w:pPr>
                      <w:spacing w:line="265" w:lineRule="exact"/>
                      <w:ind w:left="40"/>
                      <w:rPr>
                        <w:sz w:val="24"/>
                      </w:rPr>
                    </w:pPr>
                    <w:r>
                      <w:fldChar w:fldCharType="begin"/>
                    </w:r>
                    <w:r>
                      <w:rPr>
                        <w:sz w:val="24"/>
                      </w:rPr>
                      <w:instrText xml:space="preserve"> PAGE </w:instrText>
                    </w:r>
                    <w:r>
                      <w:fldChar w:fldCharType="separate"/>
                    </w:r>
                    <w:r w:rsidR="00511CE6">
                      <w:rPr>
                        <w:noProof/>
                        <w:sz w:val="24"/>
                      </w:rPr>
                      <w:t>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CE6" w:rsidRDefault="00511CE6">
    <w:pPr>
      <w:pStyle w:val="a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2D3" w:rsidRDefault="00A94981">
    <w:pPr>
      <w:pStyle w:val="a3"/>
      <w:spacing w:line="14" w:lineRule="auto"/>
      <w:rPr>
        <w:sz w:val="20"/>
      </w:rPr>
    </w:pPr>
    <w:r>
      <w:rPr>
        <w:noProof/>
      </w:rPr>
      <mc:AlternateContent>
        <mc:Choice Requires="wps">
          <w:drawing>
            <wp:anchor distT="0" distB="0" distL="114300" distR="114300" simplePos="0" relativeHeight="503301728" behindDoc="1" locked="0" layoutInCell="1" allowOverlap="1">
              <wp:simplePos x="0" y="0"/>
              <wp:positionH relativeFrom="page">
                <wp:posOffset>3729355</wp:posOffset>
              </wp:positionH>
              <wp:positionV relativeFrom="page">
                <wp:posOffset>10062845</wp:posOffset>
              </wp:positionV>
              <wp:extent cx="101600" cy="177800"/>
              <wp:effectExtent l="0" t="444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22D3" w:rsidRDefault="00D2777C">
                          <w:pPr>
                            <w:spacing w:line="265" w:lineRule="exact"/>
                            <w:ind w:left="20"/>
                            <w:rPr>
                              <w:sz w:val="24"/>
                            </w:rPr>
                          </w:pPr>
                          <w:r>
                            <w:rPr>
                              <w:sz w:val="24"/>
                            </w:rPr>
                            <w:t>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293.65pt;margin-top:792.35pt;width:8pt;height:14pt;z-index:-14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" filled="f" stroked="f">
              <v:textbox inset="0,0,0,0">
                <w:txbxContent>
                  <w:p w:rsidR="009B22D3" w:rsidRDefault="00D2777C">
                    <w:pPr>
                      <w:spacing w:line="265" w:lineRule="exact"/>
                      <w:ind w:left="20"/>
                      <w:rPr>
                        <w:sz w:val="24"/>
                      </w:rPr>
                    </w:pPr>
                    <w:r>
                      <w:rPr>
                        <w:sz w:val="24"/>
                      </w:rPr>
                      <w:t>8</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18D" w:rsidRDefault="00FA418D">
      <w:r>
        <w:separator/>
      </w:r>
    </w:p>
  </w:footnote>
  <w:footnote w:type="continuationSeparator" w:id="0">
    <w:p w:rsidR="00FA418D" w:rsidRDefault="00FA41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CE6" w:rsidRDefault="00511CE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CE6" w:rsidRDefault="00511CE6" w:rsidP="00511CE6">
    <w:pPr>
      <w:pStyle w:val="a5"/>
    </w:pPr>
    <w:r>
      <w:rPr>
        <w:rFonts w:cs="Simplified Arabic"/>
        <w:sz w:val="28"/>
        <w:szCs w:val="28"/>
        <w:lang w:bidi="ar-IQ"/>
      </w:rPr>
      <w:t>SRCQP23- D084</w:t>
    </w:r>
  </w:p>
  <w:p w:rsidR="00511CE6" w:rsidRDefault="00511CE6">
    <w:pPr>
      <w:pStyle w:val="a5"/>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CE6" w:rsidRDefault="00511CE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163309"/>
    <w:multiLevelType w:val="hybridMultilevel"/>
    <w:tmpl w:val="1EAAC000"/>
    <w:lvl w:ilvl="0" w:tplc="73FAA4D2">
      <w:numFmt w:val="bullet"/>
      <w:lvlText w:val="-"/>
      <w:lvlJc w:val="left"/>
      <w:pPr>
        <w:ind w:left="105" w:hanging="721"/>
      </w:pPr>
      <w:rPr>
        <w:rFonts w:ascii="Times New Roman" w:eastAsia="Times New Roman" w:hAnsi="Times New Roman" w:cs="Times New Roman" w:hint="default"/>
        <w:spacing w:val="-5"/>
        <w:w w:val="99"/>
        <w:sz w:val="24"/>
        <w:szCs w:val="24"/>
      </w:rPr>
    </w:lvl>
    <w:lvl w:ilvl="1" w:tplc="A44C7CC6">
      <w:numFmt w:val="bullet"/>
      <w:lvlText w:val="•"/>
      <w:lvlJc w:val="left"/>
      <w:pPr>
        <w:ind w:left="521" w:hanging="721"/>
      </w:pPr>
      <w:rPr>
        <w:rFonts w:hint="default"/>
      </w:rPr>
    </w:lvl>
    <w:lvl w:ilvl="2" w:tplc="5A468A60">
      <w:numFmt w:val="bullet"/>
      <w:lvlText w:val="•"/>
      <w:lvlJc w:val="left"/>
      <w:pPr>
        <w:ind w:left="943" w:hanging="721"/>
      </w:pPr>
      <w:rPr>
        <w:rFonts w:hint="default"/>
      </w:rPr>
    </w:lvl>
    <w:lvl w:ilvl="3" w:tplc="EA72DD6E">
      <w:numFmt w:val="bullet"/>
      <w:lvlText w:val="•"/>
      <w:lvlJc w:val="left"/>
      <w:pPr>
        <w:ind w:left="1364" w:hanging="721"/>
      </w:pPr>
      <w:rPr>
        <w:rFonts w:hint="default"/>
      </w:rPr>
    </w:lvl>
    <w:lvl w:ilvl="4" w:tplc="6C6E57C2">
      <w:numFmt w:val="bullet"/>
      <w:lvlText w:val="•"/>
      <w:lvlJc w:val="left"/>
      <w:pPr>
        <w:ind w:left="1786" w:hanging="721"/>
      </w:pPr>
      <w:rPr>
        <w:rFonts w:hint="default"/>
      </w:rPr>
    </w:lvl>
    <w:lvl w:ilvl="5" w:tplc="48A432CA">
      <w:numFmt w:val="bullet"/>
      <w:lvlText w:val="•"/>
      <w:lvlJc w:val="left"/>
      <w:pPr>
        <w:ind w:left="2208" w:hanging="721"/>
      </w:pPr>
      <w:rPr>
        <w:rFonts w:hint="default"/>
      </w:rPr>
    </w:lvl>
    <w:lvl w:ilvl="6" w:tplc="E2AEB330">
      <w:numFmt w:val="bullet"/>
      <w:lvlText w:val="•"/>
      <w:lvlJc w:val="left"/>
      <w:pPr>
        <w:ind w:left="2629" w:hanging="721"/>
      </w:pPr>
      <w:rPr>
        <w:rFonts w:hint="default"/>
      </w:rPr>
    </w:lvl>
    <w:lvl w:ilvl="7" w:tplc="B8ECD472">
      <w:numFmt w:val="bullet"/>
      <w:lvlText w:val="•"/>
      <w:lvlJc w:val="left"/>
      <w:pPr>
        <w:ind w:left="3051" w:hanging="721"/>
      </w:pPr>
      <w:rPr>
        <w:rFonts w:hint="default"/>
      </w:rPr>
    </w:lvl>
    <w:lvl w:ilvl="8" w:tplc="C70C97FE">
      <w:numFmt w:val="bullet"/>
      <w:lvlText w:val="•"/>
      <w:lvlJc w:val="left"/>
      <w:pPr>
        <w:ind w:left="3472" w:hanging="721"/>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22D3"/>
    <w:rsid w:val="00305814"/>
    <w:rsid w:val="003B55BA"/>
    <w:rsid w:val="00440FE2"/>
    <w:rsid w:val="00511CE6"/>
    <w:rsid w:val="005D5A59"/>
    <w:rsid w:val="00643387"/>
    <w:rsid w:val="006B21EA"/>
    <w:rsid w:val="007B1E80"/>
    <w:rsid w:val="0091111D"/>
    <w:rsid w:val="00923216"/>
    <w:rsid w:val="00973E88"/>
    <w:rsid w:val="009B22D3"/>
    <w:rsid w:val="009E5BB6"/>
    <w:rsid w:val="00A219B5"/>
    <w:rsid w:val="00A94981"/>
    <w:rsid w:val="00D2777C"/>
    <w:rsid w:val="00F86A4D"/>
    <w:rsid w:val="00FA418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rPr>
  </w:style>
  <w:style w:type="paragraph" w:styleId="1">
    <w:name w:val="heading 1"/>
    <w:basedOn w:val="a"/>
    <w:uiPriority w:val="1"/>
    <w:qFormat/>
    <w:pPr>
      <w:ind w:left="334" w:right="262"/>
      <w:jc w:val="center"/>
      <w:outlineLvl w:val="0"/>
    </w:pPr>
    <w:rPr>
      <w:b/>
      <w:bCs/>
      <w:sz w:val="40"/>
      <w:szCs w:val="40"/>
    </w:rPr>
  </w:style>
  <w:style w:type="paragraph" w:styleId="2">
    <w:name w:val="heading 2"/>
    <w:basedOn w:val="a"/>
    <w:uiPriority w:val="1"/>
    <w:qFormat/>
    <w:pPr>
      <w:spacing w:before="29"/>
      <w:ind w:left="2913"/>
      <w:outlineLvl w:val="1"/>
    </w:pPr>
    <w:rPr>
      <w:b/>
      <w:bCs/>
      <w:sz w:val="32"/>
      <w:szCs w:val="32"/>
    </w:rPr>
  </w:style>
  <w:style w:type="paragraph" w:styleId="3">
    <w:name w:val="heading 3"/>
    <w:basedOn w:val="a"/>
    <w:uiPriority w:val="1"/>
    <w:qFormat/>
    <w:pPr>
      <w:ind w:left="100"/>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style>
  <w:style w:type="paragraph" w:styleId="a4">
    <w:name w:val="List Paragraph"/>
    <w:basedOn w:val="a"/>
    <w:uiPriority w:val="1"/>
    <w:qFormat/>
  </w:style>
  <w:style w:type="paragraph" w:customStyle="1" w:styleId="TableParagraph">
    <w:name w:val="Table Paragraph"/>
    <w:basedOn w:val="a"/>
    <w:uiPriority w:val="1"/>
    <w:qFormat/>
    <w:pPr>
      <w:spacing w:before="52"/>
      <w:ind w:left="105" w:right="403"/>
    </w:pPr>
  </w:style>
  <w:style w:type="paragraph" w:styleId="a5">
    <w:name w:val="header"/>
    <w:basedOn w:val="a"/>
    <w:link w:val="Char"/>
    <w:uiPriority w:val="99"/>
    <w:unhideWhenUsed/>
    <w:rsid w:val="0091111D"/>
    <w:pPr>
      <w:tabs>
        <w:tab w:val="center" w:pos="4153"/>
        <w:tab w:val="right" w:pos="8306"/>
      </w:tabs>
    </w:pPr>
  </w:style>
  <w:style w:type="character" w:customStyle="1" w:styleId="Char">
    <w:name w:val="رأس الصفحة Char"/>
    <w:basedOn w:val="a0"/>
    <w:link w:val="a5"/>
    <w:uiPriority w:val="99"/>
    <w:rsid w:val="0091111D"/>
    <w:rPr>
      <w:rFonts w:ascii="Times New Roman" w:eastAsia="Times New Roman" w:hAnsi="Times New Roman" w:cs="Times New Roman"/>
    </w:rPr>
  </w:style>
  <w:style w:type="paragraph" w:styleId="a6">
    <w:name w:val="footer"/>
    <w:basedOn w:val="a"/>
    <w:link w:val="Char0"/>
    <w:uiPriority w:val="99"/>
    <w:unhideWhenUsed/>
    <w:rsid w:val="0091111D"/>
    <w:pPr>
      <w:tabs>
        <w:tab w:val="center" w:pos="4153"/>
        <w:tab w:val="right" w:pos="8306"/>
      </w:tabs>
    </w:pPr>
  </w:style>
  <w:style w:type="character" w:customStyle="1" w:styleId="Char0">
    <w:name w:val="تذييل الصفحة Char"/>
    <w:basedOn w:val="a0"/>
    <w:link w:val="a6"/>
    <w:uiPriority w:val="99"/>
    <w:rsid w:val="0091111D"/>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rPr>
  </w:style>
  <w:style w:type="paragraph" w:styleId="1">
    <w:name w:val="heading 1"/>
    <w:basedOn w:val="a"/>
    <w:uiPriority w:val="1"/>
    <w:qFormat/>
    <w:pPr>
      <w:ind w:left="334" w:right="262"/>
      <w:jc w:val="center"/>
      <w:outlineLvl w:val="0"/>
    </w:pPr>
    <w:rPr>
      <w:b/>
      <w:bCs/>
      <w:sz w:val="40"/>
      <w:szCs w:val="40"/>
    </w:rPr>
  </w:style>
  <w:style w:type="paragraph" w:styleId="2">
    <w:name w:val="heading 2"/>
    <w:basedOn w:val="a"/>
    <w:uiPriority w:val="1"/>
    <w:qFormat/>
    <w:pPr>
      <w:spacing w:before="29"/>
      <w:ind w:left="2913"/>
      <w:outlineLvl w:val="1"/>
    </w:pPr>
    <w:rPr>
      <w:b/>
      <w:bCs/>
      <w:sz w:val="32"/>
      <w:szCs w:val="32"/>
    </w:rPr>
  </w:style>
  <w:style w:type="paragraph" w:styleId="3">
    <w:name w:val="heading 3"/>
    <w:basedOn w:val="a"/>
    <w:uiPriority w:val="1"/>
    <w:qFormat/>
    <w:pPr>
      <w:ind w:left="100"/>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style>
  <w:style w:type="paragraph" w:styleId="a4">
    <w:name w:val="List Paragraph"/>
    <w:basedOn w:val="a"/>
    <w:uiPriority w:val="1"/>
    <w:qFormat/>
  </w:style>
  <w:style w:type="paragraph" w:customStyle="1" w:styleId="TableParagraph">
    <w:name w:val="Table Paragraph"/>
    <w:basedOn w:val="a"/>
    <w:uiPriority w:val="1"/>
    <w:qFormat/>
    <w:pPr>
      <w:spacing w:before="52"/>
      <w:ind w:left="105" w:right="403"/>
    </w:pPr>
  </w:style>
  <w:style w:type="paragraph" w:styleId="a5">
    <w:name w:val="header"/>
    <w:basedOn w:val="a"/>
    <w:link w:val="Char"/>
    <w:uiPriority w:val="99"/>
    <w:unhideWhenUsed/>
    <w:rsid w:val="0091111D"/>
    <w:pPr>
      <w:tabs>
        <w:tab w:val="center" w:pos="4153"/>
        <w:tab w:val="right" w:pos="8306"/>
      </w:tabs>
    </w:pPr>
  </w:style>
  <w:style w:type="character" w:customStyle="1" w:styleId="Char">
    <w:name w:val="رأس الصفحة Char"/>
    <w:basedOn w:val="a0"/>
    <w:link w:val="a5"/>
    <w:uiPriority w:val="99"/>
    <w:rsid w:val="0091111D"/>
    <w:rPr>
      <w:rFonts w:ascii="Times New Roman" w:eastAsia="Times New Roman" w:hAnsi="Times New Roman" w:cs="Times New Roman"/>
    </w:rPr>
  </w:style>
  <w:style w:type="paragraph" w:styleId="a6">
    <w:name w:val="footer"/>
    <w:basedOn w:val="a"/>
    <w:link w:val="Char0"/>
    <w:uiPriority w:val="99"/>
    <w:unhideWhenUsed/>
    <w:rsid w:val="0091111D"/>
    <w:pPr>
      <w:tabs>
        <w:tab w:val="center" w:pos="4153"/>
        <w:tab w:val="right" w:pos="8306"/>
      </w:tabs>
    </w:pPr>
  </w:style>
  <w:style w:type="character" w:customStyle="1" w:styleId="Char0">
    <w:name w:val="تذييل الصفحة Char"/>
    <w:basedOn w:val="a0"/>
    <w:link w:val="a6"/>
    <w:uiPriority w:val="99"/>
    <w:rsid w:val="0091111D"/>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8695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1480</Words>
  <Characters>8437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AMR</dc:creator>
  <cp:lastModifiedBy>src</cp:lastModifiedBy>
  <cp:revision>13</cp:revision>
  <dcterms:created xsi:type="dcterms:W3CDTF">2017-07-30T05:24:00Z</dcterms:created>
  <dcterms:modified xsi:type="dcterms:W3CDTF">2017-08-31T10:56:00Z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2017-07-10T00:00:00Z</vt:filetime>
  </property>
  <property fmtid="{D5CDD505-2E9C-101B-9397-08002B2CF9AE}" pid="3" name="Creator">
    <vt:lpwstr>Microsoft® Word 2010</vt:lpwstr>
  </property>
  <property fmtid="{D5CDD505-2E9C-101B-9397-08002B2CF9AE}" pid="4" name="LastSaved">
    <vt:filetime>2017-07-30T00:00:00Z</vt:filetime>
  </property>
</Properties>
</file>